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67B0" w:rsidRDefault="009467B0" w:rsidP="009467B0">
      <w:r w:rsidRPr="00476DE4">
        <w:rPr>
          <w:rFonts w:ascii="Calibri" w:eastAsia="DengXian" w:hAnsi="Calibri" w:cs="Times New Roman"/>
          <w:b/>
          <w:i/>
          <w:noProof/>
          <w:u w:val="single"/>
          <w:lang w:eastAsia="tr-TR"/>
        </w:rPr>
        <mc:AlternateContent>
          <mc:Choice Requires="wps">
            <w:drawing>
              <wp:anchor distT="0" distB="0" distL="114300" distR="114300" simplePos="0" relativeHeight="251659264" behindDoc="1" locked="0" layoutInCell="1" allowOverlap="1" wp14:anchorId="135F5D55" wp14:editId="4C8C51B5">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467B0" w:rsidRPr="007D27CF" w:rsidRDefault="009467B0" w:rsidP="009467B0">
                            <w:pPr>
                              <w:jc w:val="center"/>
                              <w:rPr>
                                <w:szCs w:val="28"/>
                              </w:rPr>
                            </w:pPr>
                            <w:r>
                              <w:rPr>
                                <w:b/>
                                <w:sz w:val="28"/>
                                <w:szCs w:val="28"/>
                              </w:rPr>
                              <w:t>(EK-15) Çalışanları 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0.55pt;margin-top:.15pt;width:451.75pt;height:22.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" fillcolor="#f79646" stroked="f" strokeweight="0">
                <v:fill color2="#e16b0a" focusposition=".5,.5" focussize="" focus="100%" type="gradientRadial"/>
                <v:shadow on="t" color="#984807" offset="1pt"/>
                <v:textbox>
                  <w:txbxContent>
                    <w:p w:rsidR="009467B0" w:rsidRPr="007D27CF" w:rsidRDefault="009467B0" w:rsidP="009467B0">
                      <w:pPr>
                        <w:jc w:val="center"/>
                        <w:rPr>
                          <w:szCs w:val="28"/>
                        </w:rPr>
                      </w:pPr>
                      <w:r>
                        <w:rPr>
                          <w:b/>
                          <w:sz w:val="28"/>
                          <w:szCs w:val="28"/>
                        </w:rPr>
                        <w:t>(EK-15) Çalışanları Bilgilendirme Notu</w:t>
                      </w:r>
                    </w:p>
                  </w:txbxContent>
                </v:textbox>
                <w10:wrap type="through" anchorx="margin"/>
              </v:shape>
            </w:pict>
          </mc:Fallback>
        </mc:AlternateContent>
      </w:r>
      <w:r>
        <w:tab/>
      </w:r>
    </w:p>
    <w:p w:rsidR="009467B0" w:rsidRPr="00B61C3F" w:rsidRDefault="009467B0" w:rsidP="009467B0">
      <w:pPr>
        <w:rPr>
          <w:b/>
          <w:i/>
          <w:u w:val="single"/>
        </w:rPr>
      </w:pPr>
      <w:r>
        <w:rPr>
          <w:b/>
          <w:i/>
          <w:u w:val="single"/>
        </w:rPr>
        <w:t>Çalışanları Bilgilendirme Notunda Yer Alması Gereken Bilgiler</w:t>
      </w:r>
    </w:p>
    <w:p w:rsidR="009467B0" w:rsidRDefault="009467B0" w:rsidP="009467B0">
      <w:pPr>
        <w:pStyle w:val="ListeParagraf"/>
        <w:numPr>
          <w:ilvl w:val="0"/>
          <w:numId w:val="1"/>
        </w:numPr>
      </w:pPr>
      <w:r>
        <w:t>Çalışanın adı-soyadı</w:t>
      </w:r>
    </w:p>
    <w:p w:rsidR="009467B0" w:rsidRDefault="009467B0" w:rsidP="009467B0">
      <w:pPr>
        <w:pStyle w:val="ListeParagraf"/>
      </w:pPr>
    </w:p>
    <w:p w:rsidR="009467B0" w:rsidRPr="00AE64AE" w:rsidRDefault="009467B0" w:rsidP="009467B0">
      <w:pPr>
        <w:pStyle w:val="ListeParagraf"/>
        <w:numPr>
          <w:ilvl w:val="0"/>
          <w:numId w:val="1"/>
        </w:numPr>
      </w:pPr>
      <w:r w:rsidRPr="00AE64AE">
        <w:t>Çalışanın sözleşme ve sertifika numarası</w:t>
      </w:r>
    </w:p>
    <w:p w:rsidR="009467B0" w:rsidRPr="00AE64AE" w:rsidRDefault="009467B0" w:rsidP="009467B0">
      <w:pPr>
        <w:pStyle w:val="ListeParagraf"/>
      </w:pPr>
    </w:p>
    <w:p w:rsidR="009467B0" w:rsidRDefault="009467B0" w:rsidP="009467B0">
      <w:pPr>
        <w:pStyle w:val="ListeParagraf"/>
        <w:numPr>
          <w:ilvl w:val="0"/>
          <w:numId w:val="1"/>
        </w:numPr>
      </w:pPr>
      <w:r w:rsidRPr="00AE64AE">
        <w:t xml:space="preserve">Çalışanın </w:t>
      </w:r>
      <w:proofErr w:type="gramStart"/>
      <w:r w:rsidRPr="00AE64AE">
        <w:t>dahil</w:t>
      </w:r>
      <w:proofErr w:type="gramEnd"/>
      <w:r w:rsidRPr="00AE64AE">
        <w:t xml:space="preserve"> olduğu plan</w:t>
      </w:r>
    </w:p>
    <w:p w:rsidR="009467B0" w:rsidRDefault="009467B0" w:rsidP="009467B0">
      <w:pPr>
        <w:pStyle w:val="ListeParagraf"/>
      </w:pPr>
    </w:p>
    <w:p w:rsidR="009467B0" w:rsidRPr="00AE64AE" w:rsidRDefault="009467B0" w:rsidP="009467B0">
      <w:pPr>
        <w:pStyle w:val="ListeParagraf"/>
      </w:pPr>
    </w:p>
    <w:p w:rsidR="009467B0" w:rsidRPr="00AE64AE" w:rsidRDefault="009467B0" w:rsidP="009467B0">
      <w:pPr>
        <w:pStyle w:val="ListeParagraf"/>
        <w:numPr>
          <w:ilvl w:val="0"/>
          <w:numId w:val="1"/>
        </w:numPr>
      </w:pPr>
      <w:r w:rsidRPr="00AE64AE">
        <w:t>Şirkete ödenen katkı payı tutarı (Her aya ait verinin ayrı ayrı belirtilmesi gerekmektedir.)</w:t>
      </w:r>
    </w:p>
    <w:p w:rsidR="009467B0" w:rsidRPr="00AE64AE" w:rsidRDefault="009467B0" w:rsidP="009467B0">
      <w:pPr>
        <w:pStyle w:val="ListeParagraf"/>
      </w:pPr>
    </w:p>
    <w:p w:rsidR="009467B0" w:rsidRDefault="009467B0" w:rsidP="009467B0">
      <w:pPr>
        <w:pStyle w:val="ListeParagraf"/>
        <w:numPr>
          <w:ilvl w:val="0"/>
          <w:numId w:val="1"/>
        </w:numPr>
      </w:pPr>
      <w:r w:rsidRPr="00AE64AE">
        <w:t>Ödeme dönemi</w:t>
      </w:r>
    </w:p>
    <w:p w:rsidR="009467B0" w:rsidRDefault="009467B0" w:rsidP="009467B0">
      <w:pPr>
        <w:pStyle w:val="ListeParagraf"/>
      </w:pPr>
    </w:p>
    <w:p w:rsidR="009467B0" w:rsidRDefault="009467B0" w:rsidP="009467B0">
      <w:pPr>
        <w:pStyle w:val="ListeParagraf"/>
      </w:pPr>
    </w:p>
    <w:p w:rsidR="009467B0" w:rsidRDefault="009467B0" w:rsidP="009467B0">
      <w:pPr>
        <w:pStyle w:val="ListeParagraf"/>
        <w:numPr>
          <w:ilvl w:val="0"/>
          <w:numId w:val="1"/>
        </w:numPr>
      </w:pPr>
      <w:r>
        <w:t xml:space="preserve">İlgili </w:t>
      </w:r>
      <w:proofErr w:type="gramStart"/>
      <w:r>
        <w:t>ücretten  yapılan</w:t>
      </w:r>
      <w:proofErr w:type="gramEnd"/>
      <w:r>
        <w:t xml:space="preserve"> katkı payı kesinti oranı (Her aya ait verinin ayrı ayrı belirtilmesi gerekmektedir.)</w:t>
      </w:r>
    </w:p>
    <w:p w:rsidR="009467B0" w:rsidRDefault="009467B0" w:rsidP="009467B0">
      <w:pPr>
        <w:pStyle w:val="ListeParagraf"/>
      </w:pPr>
    </w:p>
    <w:p w:rsidR="009467B0" w:rsidRDefault="009467B0" w:rsidP="009467B0">
      <w:pPr>
        <w:pStyle w:val="ListeParagraf"/>
        <w:numPr>
          <w:ilvl w:val="0"/>
          <w:numId w:val="1"/>
        </w:numPr>
      </w:pPr>
      <w:r>
        <w:t>Birikim Tutarı</w:t>
      </w:r>
    </w:p>
    <w:p w:rsidR="009467B0" w:rsidRDefault="009467B0" w:rsidP="009467B0">
      <w:pPr>
        <w:pStyle w:val="ListeParagraf"/>
      </w:pPr>
    </w:p>
    <w:p w:rsidR="009467B0" w:rsidRDefault="009467B0" w:rsidP="009467B0">
      <w:pPr>
        <w:pStyle w:val="ListeParagraf"/>
        <w:numPr>
          <w:ilvl w:val="0"/>
          <w:numId w:val="1"/>
        </w:numPr>
      </w:pPr>
      <w:r>
        <w:t>Fon dağılımı</w:t>
      </w:r>
    </w:p>
    <w:p w:rsidR="009467B0" w:rsidRDefault="009467B0" w:rsidP="009467B0">
      <w:pPr>
        <w:pStyle w:val="ListeParagraf"/>
      </w:pPr>
    </w:p>
    <w:p w:rsidR="009467B0" w:rsidRDefault="009467B0" w:rsidP="009467B0">
      <w:pPr>
        <w:pStyle w:val="ListeParagraf"/>
        <w:numPr>
          <w:ilvl w:val="0"/>
          <w:numId w:val="1"/>
        </w:numPr>
      </w:pPr>
      <w:r w:rsidRPr="00FE5B2A">
        <w:t xml:space="preserve">Fonlara ilişkin genel bilgiler (fonların içerdiği yatırım araçları, stratejileri, yatırım kısıtları, risk </w:t>
      </w:r>
      <w:proofErr w:type="gramStart"/>
      <w:r w:rsidRPr="00FE5B2A">
        <w:t>profilleri</w:t>
      </w:r>
      <w:proofErr w:type="gramEnd"/>
      <w:r w:rsidRPr="00FE5B2A">
        <w:t xml:space="preserve"> vb.)</w:t>
      </w:r>
    </w:p>
    <w:p w:rsidR="009467B0" w:rsidRDefault="009467B0" w:rsidP="009467B0">
      <w:pPr>
        <w:pStyle w:val="ListeParagraf"/>
      </w:pPr>
    </w:p>
    <w:p w:rsidR="009467B0" w:rsidRDefault="009467B0" w:rsidP="009467B0">
      <w:pPr>
        <w:pStyle w:val="ListeParagraf"/>
        <w:numPr>
          <w:ilvl w:val="0"/>
          <w:numId w:val="1"/>
        </w:numPr>
      </w:pPr>
      <w:r w:rsidRPr="00FE5B2A">
        <w:t xml:space="preserve">Finansal piyasalardaki güncel gelişmeler (Bir önceki bilgilendirme notundan sonra finansal piyasalarda ortaya çıkan gelişmeleri de içeren, </w:t>
      </w:r>
      <w:r>
        <w:t>çalışanın</w:t>
      </w:r>
      <w:r w:rsidRPr="00FE5B2A">
        <w:t xml:space="preserve"> fon tercihlerini etkileyebilecek gelişmeler belirtilecektir.)</w:t>
      </w:r>
    </w:p>
    <w:p w:rsidR="009467B0" w:rsidRDefault="009467B0" w:rsidP="009467B0">
      <w:pPr>
        <w:pStyle w:val="ListeParagraf"/>
      </w:pPr>
    </w:p>
    <w:p w:rsidR="009467B0" w:rsidRDefault="009467B0" w:rsidP="009467B0">
      <w:pPr>
        <w:pStyle w:val="ListeParagraf"/>
        <w:numPr>
          <w:ilvl w:val="0"/>
          <w:numId w:val="1"/>
        </w:numPr>
      </w:pPr>
      <w:r w:rsidRPr="00FE5B2A">
        <w:t>Fonlara ilişkin performans bilgileri (</w:t>
      </w:r>
      <w:r>
        <w:t>Çalışanın</w:t>
      </w:r>
      <w:r w:rsidRPr="00FE5B2A">
        <w:t xml:space="preserve"> </w:t>
      </w:r>
      <w:proofErr w:type="gramStart"/>
      <w:r w:rsidRPr="00FE5B2A">
        <w:t>dahil</w:t>
      </w:r>
      <w:proofErr w:type="gramEnd"/>
      <w:r w:rsidRPr="00FE5B2A">
        <w:t xml:space="preserve">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roofErr w:type="gramStart"/>
      <w:r w:rsidRPr="00FE5B2A">
        <w:t>)</w:t>
      </w:r>
      <w:proofErr w:type="gramEnd"/>
    </w:p>
    <w:p w:rsidR="009467B0" w:rsidRDefault="009467B0" w:rsidP="009467B0">
      <w:pPr>
        <w:pStyle w:val="ListeParagraf"/>
      </w:pPr>
    </w:p>
    <w:p w:rsidR="009467B0" w:rsidRDefault="009467B0" w:rsidP="009467B0">
      <w:pPr>
        <w:pStyle w:val="ListeParagraf"/>
        <w:numPr>
          <w:ilvl w:val="0"/>
          <w:numId w:val="1"/>
        </w:numPr>
      </w:pPr>
      <w:r w:rsidRPr="00FE5B2A">
        <w:t xml:space="preserve">Fonlara ilişkin yatırım riski ve diğer finansal riskler (Katılımcının </w:t>
      </w:r>
      <w:proofErr w:type="gramStart"/>
      <w:r w:rsidRPr="00FE5B2A">
        <w:t>dahil</w:t>
      </w:r>
      <w:proofErr w:type="gramEnd"/>
      <w:r w:rsidRPr="00FE5B2A">
        <w:t xml:space="preserve"> olduğu fonların risk profillerine paralel olarak, kısa ve orta vadede fonlara ilişkin olarak karşılaşılabilecek risklere yer verilecektir.)</w:t>
      </w:r>
    </w:p>
    <w:p w:rsidR="009467B0" w:rsidRDefault="009467B0" w:rsidP="009467B0"/>
    <w:p w:rsidR="009467B0" w:rsidRDefault="009467B0" w:rsidP="009467B0"/>
    <w:p w:rsidR="009467B0" w:rsidRDefault="009467B0" w:rsidP="009467B0"/>
    <w:p w:rsidR="00206CF8" w:rsidRDefault="00206CF8"/>
    <w:sectPr w:rsidR="0020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engXian">
    <w:altName w:val="MS Gothic"/>
    <w:panose1 w:val="00000000000000000000"/>
    <w:charset w:val="8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E4"/>
    <w:multiLevelType w:val="hybridMultilevel"/>
    <w:tmpl w:val="A2BED5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0E"/>
    <w:rsid w:val="00206CF8"/>
    <w:rsid w:val="002C3311"/>
    <w:rsid w:val="009467B0"/>
    <w:rsid w:val="00F7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B0"/>
    <w:pPr>
      <w:spacing w:after="160" w:line="259"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B0"/>
    <w:pPr>
      <w:spacing w:after="160" w:line="259"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KARAKULAK YILMAZ</dc:creator>
  <cp:lastModifiedBy>Muazzez Memiş</cp:lastModifiedBy>
  <cp:revision>2</cp:revision>
  <dcterms:created xsi:type="dcterms:W3CDTF">2019-04-19T12:56:00Z</dcterms:created>
  <dcterms:modified xsi:type="dcterms:W3CDTF">2019-04-19T12:56:00Z</dcterms:modified>
</cp:coreProperties>
</file>