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7E92" w:rsidRPr="003B6015" w:rsidRDefault="00817E92"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eastAsiaTheme="minorEastAsia" w:hAnsiTheme="minorHAnsi" w:cstheme="minorHAnsi"/>
          <w:noProof/>
          <w:sz w:val="22"/>
          <w:lang w:eastAsia="tr-TR"/>
        </w:rPr>
        <mc:AlternateContent>
          <mc:Choice Requires="wps">
            <w:drawing>
              <wp:anchor distT="0" distB="0" distL="114300" distR="114300" simplePos="0" relativeHeight="251661312" behindDoc="1" locked="0" layoutInCell="1" allowOverlap="1" wp14:anchorId="7BA17899" wp14:editId="7C9C7765">
                <wp:simplePos x="0" y="0"/>
                <wp:positionH relativeFrom="margin">
                  <wp:posOffset>-95885</wp:posOffset>
                </wp:positionH>
                <wp:positionV relativeFrom="paragraph">
                  <wp:posOffset>-510540</wp:posOffset>
                </wp:positionV>
                <wp:extent cx="8941435" cy="329565"/>
                <wp:effectExtent l="0" t="0" r="12065" b="32385"/>
                <wp:wrapTight wrapText="bothSides">
                  <wp:wrapPolygon edited="0">
                    <wp:start x="0" y="0"/>
                    <wp:lineTo x="0" y="22474"/>
                    <wp:lineTo x="21583" y="22474"/>
                    <wp:lineTo x="2158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143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B2208C" w:rsidRDefault="00681018" w:rsidP="00681018">
                            <w:pPr>
                              <w:jc w:val="center"/>
                              <w:rPr>
                                <w:b/>
                                <w:sz w:val="28"/>
                                <w:szCs w:val="28"/>
                              </w:rPr>
                            </w:pPr>
                            <w:r>
                              <w:rPr>
                                <w:b/>
                                <w:sz w:val="28"/>
                                <w:szCs w:val="28"/>
                              </w:rPr>
                              <w:t>(</w:t>
                            </w:r>
                            <w:r w:rsidR="00817E92">
                              <w:rPr>
                                <w:b/>
                                <w:sz w:val="28"/>
                                <w:szCs w:val="28"/>
                              </w:rPr>
                              <w:t>EK -</w:t>
                            </w:r>
                            <w:r w:rsidR="00B2208C">
                              <w:rPr>
                                <w:b/>
                                <w:sz w:val="28"/>
                                <w:szCs w:val="28"/>
                              </w:rPr>
                              <w:t>5</w:t>
                            </w:r>
                            <w:r>
                              <w:rPr>
                                <w:b/>
                                <w:sz w:val="28"/>
                                <w:szCs w:val="28"/>
                              </w:rPr>
                              <w:t>)</w:t>
                            </w:r>
                            <w:r w:rsidR="00817E92">
                              <w:rPr>
                                <w:b/>
                                <w:sz w:val="28"/>
                                <w:szCs w:val="28"/>
                              </w:rPr>
                              <w:t xml:space="preserve"> </w:t>
                            </w:r>
                            <w:r w:rsidR="00B2208C">
                              <w:rPr>
                                <w:b/>
                                <w:sz w:val="28"/>
                                <w:szCs w:val="28"/>
                              </w:rPr>
                              <w:t>GİRİŞ BİLGİ FORMU (İşveren Grup Emeklilik Sözleşmesi için)</w:t>
                            </w:r>
                          </w:p>
                          <w:p w:rsidR="00ED06C7" w:rsidRPr="007D27CF" w:rsidRDefault="00ED06C7" w:rsidP="00817E92">
                            <w:pPr>
                              <w:rPr>
                                <w:b/>
                                <w:sz w:val="28"/>
                                <w:szCs w:val="28"/>
                              </w:rPr>
                            </w:pPr>
                          </w:p>
                          <w:p w:rsidR="00ED06C7" w:rsidRPr="007D27CF" w:rsidRDefault="00ED06C7" w:rsidP="00ED06C7">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5pt;margin-top:-40.2pt;width:704.05pt;height: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" fillcolor="#f79646" stroked="f" strokeweight="0">
                <v:fill color2="#e16b0a" focusposition=".5,.5" focussize="" focus="100%" type="gradientRadial"/>
                <v:shadow on="t" color="#984807" offset="1pt"/>
                <v:textbox>
                  <w:txbxContent>
                    <w:p w:rsidR="00B2208C" w:rsidRDefault="00681018" w:rsidP="00681018">
                      <w:pPr>
                        <w:jc w:val="center"/>
                        <w:rPr>
                          <w:b/>
                          <w:sz w:val="28"/>
                          <w:szCs w:val="28"/>
                        </w:rPr>
                      </w:pPr>
                      <w:r>
                        <w:rPr>
                          <w:b/>
                          <w:sz w:val="28"/>
                          <w:szCs w:val="28"/>
                        </w:rPr>
                        <w:t>(</w:t>
                      </w:r>
                      <w:r w:rsidR="00817E92">
                        <w:rPr>
                          <w:b/>
                          <w:sz w:val="28"/>
                          <w:szCs w:val="28"/>
                        </w:rPr>
                        <w:t>EK -</w:t>
                      </w:r>
                      <w:r w:rsidR="00B2208C">
                        <w:rPr>
                          <w:b/>
                          <w:sz w:val="28"/>
                          <w:szCs w:val="28"/>
                        </w:rPr>
                        <w:t>5</w:t>
                      </w:r>
                      <w:r>
                        <w:rPr>
                          <w:b/>
                          <w:sz w:val="28"/>
                          <w:szCs w:val="28"/>
                        </w:rPr>
                        <w:t>)</w:t>
                      </w:r>
                      <w:r w:rsidR="00817E92">
                        <w:rPr>
                          <w:b/>
                          <w:sz w:val="28"/>
                          <w:szCs w:val="28"/>
                        </w:rPr>
                        <w:t xml:space="preserve"> </w:t>
                      </w:r>
                      <w:r w:rsidR="00B2208C">
                        <w:rPr>
                          <w:b/>
                          <w:sz w:val="28"/>
                          <w:szCs w:val="28"/>
                        </w:rPr>
                        <w:t>GİRİŞ BİLGİ FORMU (İşveren Grup Emeklilik Sözleşmesi için)</w:t>
                      </w:r>
                    </w:p>
                    <w:p w:rsidR="00ED06C7" w:rsidRPr="007D27CF" w:rsidRDefault="00ED06C7" w:rsidP="00817E92">
                      <w:pPr>
                        <w:rPr>
                          <w:b/>
                          <w:sz w:val="28"/>
                          <w:szCs w:val="28"/>
                        </w:rPr>
                      </w:pPr>
                    </w:p>
                    <w:p w:rsidR="00ED06C7" w:rsidRPr="007D27CF" w:rsidRDefault="00ED06C7" w:rsidP="00ED06C7">
                      <w:pPr>
                        <w:rPr>
                          <w:szCs w:val="28"/>
                        </w:rPr>
                      </w:pPr>
                      <w:r w:rsidRPr="007D27CF">
                        <w:rPr>
                          <w:b/>
                          <w:sz w:val="28"/>
                          <w:szCs w:val="28"/>
                        </w:rPr>
                        <w:t>(Bireysel ve Gruba Bağlı Bireysel Emeklilik Sözleşmeleri için)</w:t>
                      </w:r>
                    </w:p>
                  </w:txbxContent>
                </v:textbox>
                <w10:wrap type="tight" anchorx="margin"/>
              </v:shape>
            </w:pict>
          </mc:Fallback>
        </mc:AlternateContent>
      </w:r>
      <w:r w:rsidR="003B6015" w:rsidRPr="003B6015">
        <w:rPr>
          <w:rFonts w:asciiTheme="minorHAnsi" w:hAnsiTheme="minorHAnsi" w:cstheme="minorHAnsi"/>
          <w:b/>
          <w:color w:val="FFC000"/>
          <w:sz w:val="22"/>
        </w:rPr>
        <w:t>AVANTAJLAR</w:t>
      </w:r>
    </w:p>
    <w:p w:rsidR="003B6015" w:rsidRPr="003B6015" w:rsidRDefault="003B6015" w:rsidP="003B6015">
      <w:pPr>
        <w:pStyle w:val="ListeParagraf"/>
        <w:autoSpaceDE w:val="0"/>
        <w:autoSpaceDN w:val="0"/>
        <w:adjustRightInd w:val="0"/>
        <w:spacing w:after="0" w:line="240" w:lineRule="auto"/>
        <w:jc w:val="both"/>
        <w:rPr>
          <w:rFonts w:asciiTheme="minorHAnsi" w:hAnsiTheme="minorHAnsi" w:cstheme="minorHAnsi"/>
          <w:b/>
          <w:color w:val="FFC000"/>
          <w:sz w:val="22"/>
        </w:rPr>
      </w:pPr>
    </w:p>
    <w:p w:rsidR="003B6015" w:rsidRPr="003B6015" w:rsidRDefault="003B6015" w:rsidP="003B6015">
      <w:pPr>
        <w:pStyle w:val="ListeParagraf"/>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VERGİSEL TEŞVİKLER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Çalışanlar için ödenen katkı payları kanunen kabul edilen giderler arasında sayılmaktadır. </w:t>
      </w:r>
    </w:p>
    <w:p w:rsidR="003B6015" w:rsidRPr="003B6015" w:rsidRDefault="003B6015" w:rsidP="003B6015">
      <w:pPr>
        <w:pStyle w:val="ListeParagraf"/>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Her bir çalışan için kurumlar vergisi matrahından indirebilecek tutar, ilgili çalışanın brüt aylık gelirinin %15’ini ve brüt asgari ücretin yıllık tutarını aşamayacaktır.</w:t>
      </w:r>
    </w:p>
    <w:p w:rsidR="003B6015" w:rsidRPr="003B6015" w:rsidRDefault="003B6015" w:rsidP="003B6015">
      <w:pPr>
        <w:pStyle w:val="ListeParagraf"/>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Emeklilik yatırım fonlarının elde ettikleri kazançlar üzerinden gelir vergi kesintisi yapılmamaktadır.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DİĞER TEŞVİKLER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7"/>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Çalışanlar için ödenen katkı payının, aylık asgari ücretin %30’una kadar olan kısmı sosyal güvenlik primine esas kazanca tabi tutulmamaktadır. </w:t>
      </w:r>
    </w:p>
    <w:p w:rsidR="003B6015" w:rsidRPr="003B6015" w:rsidRDefault="003B6015" w:rsidP="003B6015">
      <w:pPr>
        <w:pStyle w:val="ListeParagraf"/>
        <w:numPr>
          <w:ilvl w:val="0"/>
          <w:numId w:val="7"/>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Hak kazanma süresi yedi yıldan fazla olamaz. Katılımcının işinden ayrılması veya grup emeklilik planından çıkması durumunda, katılımcı tarafından hak kazanılmayan tutarlar işverene ödenmektedir. Mevzuatta belirlenen istisnai durumlarda, bu ödeme katılımcıya da yapılabilir.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ESNEKLİK</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8"/>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Yılda 4 defa emeklilik planı, 6 defa fon dağılımı ve (sözleşmenin akdedildiği tarihi müteakip en az iki yıl geçmesi şartıyla) 1 defa emeklilik şirketi değiştirilebilmektedir.</w:t>
      </w:r>
    </w:p>
    <w:p w:rsidR="00E119F9" w:rsidRPr="003B6015" w:rsidRDefault="00E119F9" w:rsidP="00817E92">
      <w:pPr>
        <w:autoSpaceDE w:val="0"/>
        <w:autoSpaceDN w:val="0"/>
        <w:adjustRightInd w:val="0"/>
        <w:spacing w:after="0" w:line="240" w:lineRule="auto"/>
        <w:jc w:val="both"/>
        <w:rPr>
          <w:rFonts w:cstheme="minorHAnsi"/>
        </w:rPr>
      </w:pPr>
    </w:p>
    <w:p w:rsidR="00BF672E" w:rsidRPr="003B6015" w:rsidRDefault="003B6015"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lastRenderedPageBreak/>
        <w:t>KESİNTİLER</w:t>
      </w:r>
    </w:p>
    <w:p w:rsidR="003B6015" w:rsidRDefault="003B6015" w:rsidP="003B6015">
      <w:pPr>
        <w:autoSpaceDE w:val="0"/>
        <w:autoSpaceDN w:val="0"/>
        <w:adjustRightInd w:val="0"/>
        <w:spacing w:after="0" w:line="240" w:lineRule="auto"/>
        <w:rPr>
          <w:rFonts w:cstheme="minorHAnsi"/>
          <w:b/>
          <w:color w:val="FFC000"/>
        </w:rPr>
      </w:pPr>
    </w:p>
    <w:p w:rsidR="003B6015" w:rsidRPr="003B6015" w:rsidRDefault="003B6015" w:rsidP="003B6015">
      <w:pPr>
        <w:autoSpaceDE w:val="0"/>
        <w:autoSpaceDN w:val="0"/>
        <w:adjustRightInd w:val="0"/>
        <w:spacing w:after="0" w:line="240" w:lineRule="auto"/>
        <w:rPr>
          <w:rFonts w:cstheme="minorHAnsi"/>
          <w:b/>
        </w:rPr>
      </w:pPr>
      <w:r w:rsidRPr="003B6015">
        <w:rPr>
          <w:rFonts w:cstheme="minorHAnsi"/>
          <w:b/>
          <w:color w:val="FFC000"/>
        </w:rPr>
        <w:t>MASRAF PAYI</w:t>
      </w:r>
    </w:p>
    <w:p w:rsidR="003B6015" w:rsidRPr="003B6015" w:rsidRDefault="003B6015" w:rsidP="003B6015">
      <w:pPr>
        <w:autoSpaceDE w:val="0"/>
        <w:autoSpaceDN w:val="0"/>
        <w:adjustRightInd w:val="0"/>
        <w:spacing w:after="0" w:line="240" w:lineRule="auto"/>
        <w:rPr>
          <w:rFonts w:cstheme="minorHAnsi"/>
        </w:rPr>
      </w:pPr>
    </w:p>
    <w:p w:rsidR="003B6015" w:rsidRPr="003B6015" w:rsidRDefault="003B6015" w:rsidP="003B6015">
      <w:pPr>
        <w:pStyle w:val="ListeParagraf"/>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Katkı payı ödemeye ara verilirse, birikim veya katkı payları üzerinden, çalışanların hesabındaki birikim</w:t>
      </w:r>
      <w:r>
        <w:rPr>
          <w:rFonts w:asciiTheme="minorHAnsi" w:hAnsiTheme="minorHAnsi" w:cstheme="minorHAnsi"/>
          <w:sz w:val="22"/>
        </w:rPr>
        <w:t xml:space="preserve">lerden Yönetim Gider Kesintisi </w:t>
      </w:r>
      <w:r w:rsidRPr="003B6015">
        <w:rPr>
          <w:rFonts w:asciiTheme="minorHAnsi" w:hAnsiTheme="minorHAnsi" w:cstheme="minorHAnsi"/>
          <w:sz w:val="22"/>
        </w:rPr>
        <w:t>yapılabilir.</w:t>
      </w:r>
    </w:p>
    <w:p w:rsidR="003B6015" w:rsidRPr="003B6015" w:rsidRDefault="003B6015" w:rsidP="003B6015">
      <w:pPr>
        <w:pStyle w:val="ListeParagraf"/>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 yıldan fazla ödemeye ara verilirse bireysel emeklilik hesabına ilişkin olarak emeklilik gözetim merkezine şirket tarafından ödenen sabit giderler için masraf kesintisi yapılabilir.</w:t>
      </w:r>
    </w:p>
    <w:p w:rsidR="003B6015" w:rsidRPr="003B6015" w:rsidRDefault="003B6015" w:rsidP="003B6015">
      <w:pPr>
        <w:pStyle w:val="ListeParagraf"/>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Fon varlıklarından günlük olarak Fon Toplam Gider Kesintisi yapılacaktır.</w:t>
      </w:r>
    </w:p>
    <w:p w:rsidR="003B6015" w:rsidRPr="003B6015" w:rsidRDefault="003B6015" w:rsidP="003B6015">
      <w:pPr>
        <w:pStyle w:val="ListeParagraf"/>
        <w:numPr>
          <w:ilvl w:val="0"/>
          <w:numId w:val="9"/>
        </w:numPr>
        <w:autoSpaceDE w:val="0"/>
        <w:autoSpaceDN w:val="0"/>
        <w:adjustRightInd w:val="0"/>
        <w:spacing w:after="0" w:line="240" w:lineRule="auto"/>
        <w:ind w:left="142" w:hanging="142"/>
        <w:jc w:val="both"/>
        <w:rPr>
          <w:rFonts w:asciiTheme="minorHAnsi" w:hAnsiTheme="minorHAnsi" w:cstheme="minorHAnsi"/>
          <w:sz w:val="22"/>
        </w:rPr>
      </w:pPr>
      <w:proofErr w:type="gramStart"/>
      <w:r w:rsidRPr="003B6015">
        <w:rPr>
          <w:rFonts w:asciiTheme="minorHAnsi" w:hAnsiTheme="minorHAnsi" w:cstheme="minorHAnsi"/>
          <w:sz w:val="22"/>
        </w:rPr>
        <w:t>Dahil</w:t>
      </w:r>
      <w:proofErr w:type="gramEnd"/>
      <w:r w:rsidRPr="003B6015">
        <w:rPr>
          <w:rFonts w:asciiTheme="minorHAnsi" w:hAnsiTheme="minorHAnsi" w:cstheme="minorHAnsi"/>
          <w:sz w:val="22"/>
        </w:rPr>
        <w:t xml:space="preserve"> olunacak emeklilik planında Giriş Aidatı kesintisi bulunabilir. Bu durumda, söz konusu kesinti emeklilik sözleşmesi kapsamında işverenden tahsil edilir.</w:t>
      </w:r>
    </w:p>
    <w:p w:rsidR="003B6015" w:rsidRPr="003B6015" w:rsidRDefault="003B6015" w:rsidP="003B6015">
      <w:pPr>
        <w:autoSpaceDE w:val="0"/>
        <w:autoSpaceDN w:val="0"/>
        <w:adjustRightInd w:val="0"/>
        <w:spacing w:after="0" w:line="240" w:lineRule="auto"/>
        <w:ind w:left="142"/>
        <w:jc w:val="both"/>
        <w:rPr>
          <w:rFonts w:cstheme="minorHAnsi"/>
        </w:rPr>
      </w:pPr>
      <w:r>
        <w:rPr>
          <w:rFonts w:cstheme="minorHAnsi"/>
        </w:rPr>
        <w:t xml:space="preserve">* </w:t>
      </w:r>
      <w:r w:rsidRPr="003B6015">
        <w:rPr>
          <w:rFonts w:cstheme="minorHAnsi"/>
        </w:rPr>
        <w:t xml:space="preserve">Bu kesintilerin ayrıntıları için </w:t>
      </w:r>
      <w:r>
        <w:rPr>
          <w:rFonts w:cstheme="minorHAnsi"/>
        </w:rPr>
        <w:t>teklif formunda yer almaktadır.</w:t>
      </w:r>
    </w:p>
    <w:p w:rsidR="003B6015" w:rsidRPr="003B6015" w:rsidRDefault="003B6015" w:rsidP="003B6015">
      <w:pPr>
        <w:pStyle w:val="ListeParagraf"/>
        <w:rPr>
          <w:rFonts w:asciiTheme="minorHAnsi" w:hAnsiTheme="minorHAnsi" w:cstheme="minorHAnsi"/>
          <w:b/>
          <w:sz w:val="22"/>
          <w:u w:val="single"/>
        </w:rPr>
      </w:pPr>
    </w:p>
    <w:p w:rsidR="003B6015" w:rsidRDefault="003B6015"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 xml:space="preserve">SÖZLEŞME </w:t>
      </w:r>
      <w:r>
        <w:rPr>
          <w:rFonts w:asciiTheme="minorHAnsi" w:hAnsiTheme="minorHAnsi" w:cstheme="minorHAnsi"/>
          <w:b/>
          <w:color w:val="FFC000"/>
          <w:sz w:val="22"/>
        </w:rPr>
        <w:t>YÜRÜRLÜĞÜ</w:t>
      </w:r>
    </w:p>
    <w:p w:rsidR="003B6015" w:rsidRPr="003B6015" w:rsidRDefault="003B6015" w:rsidP="003B6015">
      <w:pPr>
        <w:pStyle w:val="ListeParagraf"/>
        <w:autoSpaceDE w:val="0"/>
        <w:autoSpaceDN w:val="0"/>
        <w:adjustRightInd w:val="0"/>
        <w:spacing w:after="0" w:line="240" w:lineRule="auto"/>
        <w:jc w:val="both"/>
        <w:rPr>
          <w:rFonts w:asciiTheme="minorHAnsi" w:hAnsiTheme="minorHAnsi" w:cstheme="minorHAnsi"/>
          <w:b/>
          <w:color w:val="FFC000"/>
          <w:sz w:val="22"/>
        </w:rPr>
      </w:pPr>
    </w:p>
    <w:p w:rsidR="003B6015" w:rsidRDefault="003B6015" w:rsidP="003B6015">
      <w:pPr>
        <w:pStyle w:val="ListeParagraf"/>
        <w:numPr>
          <w:ilvl w:val="0"/>
          <w:numId w:val="11"/>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Sözleşme</w:t>
      </w:r>
      <w:r>
        <w:rPr>
          <w:rFonts w:asciiTheme="minorHAnsi" w:hAnsiTheme="minorHAnsi" w:cstheme="minorHAnsi"/>
          <w:sz w:val="22"/>
        </w:rPr>
        <w:t>ye bağlı sertifikalar</w:t>
      </w:r>
      <w:r w:rsidRPr="003B6015">
        <w:rPr>
          <w:rFonts w:asciiTheme="minorHAnsi" w:hAnsiTheme="minorHAnsi" w:cstheme="minorHAnsi"/>
          <w:sz w:val="22"/>
        </w:rPr>
        <w:t>, ilk katkı payının şirket hesaplarına intikal ettiği tarih itibarıyla yürürlüğe girer.</w:t>
      </w: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autoSpaceDE w:val="0"/>
        <w:autoSpaceDN w:val="0"/>
        <w:adjustRightInd w:val="0"/>
        <w:spacing w:after="0" w:line="240" w:lineRule="auto"/>
        <w:ind w:left="142"/>
        <w:jc w:val="both"/>
        <w:rPr>
          <w:rFonts w:asciiTheme="minorHAnsi" w:hAnsiTheme="minorHAnsi" w:cstheme="minorHAnsi"/>
          <w:sz w:val="22"/>
        </w:rPr>
      </w:pPr>
    </w:p>
    <w:p w:rsidR="003B6015" w:rsidRDefault="003B6015"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lastRenderedPageBreak/>
        <w:t>DİĞER BİLGİLER</w:t>
      </w:r>
    </w:p>
    <w:p w:rsidR="003B6015" w:rsidRPr="003B6015" w:rsidRDefault="003B6015" w:rsidP="003B6015">
      <w:pPr>
        <w:pStyle w:val="ListeParagraf"/>
        <w:autoSpaceDE w:val="0"/>
        <w:autoSpaceDN w:val="0"/>
        <w:adjustRightInd w:val="0"/>
        <w:spacing w:after="0" w:line="240" w:lineRule="auto"/>
        <w:jc w:val="both"/>
        <w:rPr>
          <w:rFonts w:asciiTheme="minorHAnsi" w:hAnsiTheme="minorHAnsi" w:cstheme="minorHAnsi"/>
          <w:b/>
          <w:color w:val="FFC000"/>
          <w:sz w:val="22"/>
        </w:rPr>
      </w:pPr>
    </w:p>
    <w:p w:rsidR="003B6015" w:rsidRPr="003B6015" w:rsidRDefault="003B6015" w:rsidP="003B6015">
      <w:pPr>
        <w:autoSpaceDE w:val="0"/>
        <w:autoSpaceDN w:val="0"/>
        <w:adjustRightInd w:val="0"/>
        <w:spacing w:after="0" w:line="240" w:lineRule="auto"/>
        <w:jc w:val="both"/>
        <w:rPr>
          <w:rFonts w:cstheme="minorHAnsi"/>
          <w:b/>
          <w:color w:val="FFC000"/>
        </w:rPr>
      </w:pPr>
      <w:r w:rsidRPr="003B6015">
        <w:rPr>
          <w:rFonts w:cstheme="minorHAnsi"/>
          <w:b/>
          <w:color w:val="FFC000"/>
        </w:rPr>
        <w:t>YATIRIM SÜRECİ</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Katkı payları, emeklilik şirketinin hesabına intikalini takip eden en geç ikinci iş gününde yatırıma yönlendirilmek zorundadır. </w:t>
      </w:r>
    </w:p>
    <w:p w:rsidR="003B6015" w:rsidRPr="003B6015" w:rsidRDefault="003B6015" w:rsidP="003B6015">
      <w:pPr>
        <w:pStyle w:val="ListeParagraf"/>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Birikimler, yatırılan katkı payları ve seçilen emeklilik yatırım fonlarının getirilerine göre değişkenlik gösterebilecek olup sistemde getiri garantisi bulunmamaktadır.</w:t>
      </w:r>
    </w:p>
    <w:p w:rsidR="003B6015" w:rsidRPr="003B6015" w:rsidRDefault="003B6015" w:rsidP="003B6015">
      <w:pPr>
        <w:pStyle w:val="ListeParagraf"/>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Birikimler emeklilik şirketinden bağımsız bir saklayıcı kuruluşta saklanmaktadır.</w:t>
      </w:r>
    </w:p>
    <w:p w:rsidR="003B6015" w:rsidRPr="003B6015" w:rsidRDefault="003B6015" w:rsidP="003B6015">
      <w:pPr>
        <w:autoSpaceDE w:val="0"/>
        <w:autoSpaceDN w:val="0"/>
        <w:adjustRightInd w:val="0"/>
        <w:spacing w:after="0" w:line="240" w:lineRule="auto"/>
        <w:ind w:left="142" w:hanging="142"/>
        <w:jc w:val="both"/>
        <w:rPr>
          <w:rFonts w:cstheme="minorHAnsi"/>
          <w:b/>
        </w:rPr>
      </w:pPr>
    </w:p>
    <w:p w:rsidR="003B6015" w:rsidRPr="003B6015" w:rsidRDefault="003B6015" w:rsidP="003B6015">
      <w:pPr>
        <w:autoSpaceDE w:val="0"/>
        <w:autoSpaceDN w:val="0"/>
        <w:adjustRightInd w:val="0"/>
        <w:spacing w:after="0" w:line="240" w:lineRule="auto"/>
        <w:jc w:val="both"/>
        <w:rPr>
          <w:rFonts w:cstheme="minorHAnsi"/>
          <w:b/>
          <w:color w:val="FFC000"/>
        </w:rPr>
      </w:pPr>
      <w:r w:rsidRPr="003B6015">
        <w:rPr>
          <w:rFonts w:cstheme="minorHAnsi"/>
          <w:b/>
          <w:color w:val="FFC000"/>
        </w:rPr>
        <w:t>ÇALIŞANA BİLDİRİM</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13"/>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Çalışan için ödenmesi gereken bir katkı payının, ödenmesi gerekli günden itibaren 30 gün içinde ödenmemesi halinde, mevzuat uyarınca, bu durum emeklilik şirketi tarafından çalışana 5 iş günü içinde bildirilmek zorundadır.</w:t>
      </w:r>
    </w:p>
    <w:p w:rsidR="003B6015" w:rsidRPr="003B6015" w:rsidRDefault="003B6015" w:rsidP="003B6015">
      <w:pPr>
        <w:pStyle w:val="ListeParagraf"/>
        <w:rPr>
          <w:rFonts w:asciiTheme="minorHAnsi" w:hAnsiTheme="minorHAnsi" w:cstheme="minorHAnsi"/>
          <w:b/>
          <w:sz w:val="22"/>
          <w:u w:val="single"/>
        </w:rPr>
      </w:pPr>
    </w:p>
    <w:p w:rsidR="003B6015" w:rsidRPr="002C4E3A" w:rsidRDefault="003B6015"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 xml:space="preserve">FORM BİLGİSİ </w:t>
      </w:r>
    </w:p>
    <w:p w:rsidR="006D74D3" w:rsidRPr="003B6015" w:rsidRDefault="006D74D3" w:rsidP="006D74D3">
      <w:pPr>
        <w:pStyle w:val="ListeParagraf"/>
        <w:autoSpaceDE w:val="0"/>
        <w:autoSpaceDN w:val="0"/>
        <w:adjustRightInd w:val="0"/>
        <w:spacing w:after="0" w:line="240" w:lineRule="auto"/>
        <w:jc w:val="both"/>
        <w:rPr>
          <w:rFonts w:asciiTheme="minorHAnsi" w:hAnsiTheme="minorHAnsi" w:cstheme="minorHAnsi"/>
          <w:sz w:val="22"/>
        </w:rPr>
      </w:pPr>
    </w:p>
    <w:p w:rsidR="006D74D3" w:rsidRPr="006D74D3" w:rsidRDefault="006D74D3" w:rsidP="006D74D3">
      <w:pPr>
        <w:autoSpaceDE w:val="0"/>
        <w:autoSpaceDN w:val="0"/>
        <w:adjustRightInd w:val="0"/>
        <w:spacing w:after="0" w:line="240" w:lineRule="auto"/>
        <w:jc w:val="both"/>
        <w:rPr>
          <w:rFonts w:cstheme="minorHAnsi"/>
        </w:rPr>
      </w:pPr>
      <w:r w:rsidRPr="006D74D3">
        <w:rPr>
          <w:rFonts w:cstheme="minorHAnsi"/>
        </w:rPr>
        <w:t>İşyerinin Ticaret Unvanı</w:t>
      </w:r>
      <w:r w:rsidRPr="006D74D3">
        <w:rPr>
          <w:rFonts w:cstheme="minorHAnsi"/>
        </w:rPr>
        <w:tab/>
      </w:r>
      <w:r w:rsidRPr="006D74D3">
        <w:rPr>
          <w:rFonts w:cstheme="minorHAnsi"/>
        </w:rPr>
        <w:tab/>
        <w:t>:</w:t>
      </w:r>
    </w:p>
    <w:p w:rsidR="006D74D3" w:rsidRPr="006D74D3" w:rsidRDefault="006D74D3" w:rsidP="006D74D3">
      <w:pPr>
        <w:autoSpaceDE w:val="0"/>
        <w:autoSpaceDN w:val="0"/>
        <w:adjustRightInd w:val="0"/>
        <w:spacing w:after="0" w:line="240" w:lineRule="auto"/>
        <w:jc w:val="both"/>
        <w:rPr>
          <w:rFonts w:cstheme="minorHAnsi"/>
        </w:rPr>
      </w:pPr>
      <w:r>
        <w:rPr>
          <w:rFonts w:cstheme="minorHAnsi"/>
        </w:rPr>
        <w:t xml:space="preserve">İşveren Temsilcisinin adı </w:t>
      </w:r>
      <w:r w:rsidR="003B6015" w:rsidRPr="006D74D3">
        <w:rPr>
          <w:rFonts w:cstheme="minorHAnsi"/>
        </w:rPr>
        <w:t>soyadı</w:t>
      </w:r>
      <w:r>
        <w:rPr>
          <w:rFonts w:cstheme="minorHAnsi"/>
        </w:rPr>
        <w:tab/>
      </w:r>
      <w:r w:rsidR="003B6015" w:rsidRPr="006D74D3">
        <w:rPr>
          <w:rFonts w:cstheme="minorHAnsi"/>
        </w:rPr>
        <w:t>:</w:t>
      </w:r>
    </w:p>
    <w:p w:rsidR="006D74D3" w:rsidRPr="006D74D3" w:rsidRDefault="00817E92" w:rsidP="006D74D3">
      <w:pPr>
        <w:autoSpaceDE w:val="0"/>
        <w:autoSpaceDN w:val="0"/>
        <w:adjustRightInd w:val="0"/>
        <w:spacing w:after="0" w:line="240" w:lineRule="auto"/>
        <w:jc w:val="both"/>
        <w:rPr>
          <w:rFonts w:eastAsia="Calibri" w:cstheme="minorHAnsi"/>
          <w:color w:val="0D0D0D"/>
        </w:rPr>
      </w:pPr>
      <w:r w:rsidRPr="006D74D3">
        <w:rPr>
          <w:rFonts w:eastAsia="Calibri" w:cstheme="minorHAnsi"/>
          <w:color w:val="0D0D0D"/>
        </w:rPr>
        <w:t>Tarih</w:t>
      </w:r>
      <w:r w:rsidRPr="006D74D3">
        <w:rPr>
          <w:rFonts w:eastAsia="Calibri" w:cstheme="minorHAnsi"/>
          <w:color w:val="0D0D0D"/>
        </w:rPr>
        <w:tab/>
      </w:r>
      <w:r w:rsidRPr="006D74D3">
        <w:rPr>
          <w:rFonts w:eastAsia="Calibri" w:cstheme="minorHAnsi"/>
          <w:color w:val="0D0D0D"/>
        </w:rPr>
        <w:tab/>
      </w:r>
      <w:r w:rsidR="006D74D3">
        <w:rPr>
          <w:rFonts w:eastAsia="Calibri" w:cstheme="minorHAnsi"/>
          <w:color w:val="0D0D0D"/>
        </w:rPr>
        <w:tab/>
      </w:r>
      <w:r w:rsidR="006D74D3">
        <w:rPr>
          <w:rFonts w:eastAsia="Calibri" w:cstheme="minorHAnsi"/>
          <w:color w:val="0D0D0D"/>
        </w:rPr>
        <w:tab/>
      </w:r>
      <w:proofErr w:type="gramStart"/>
      <w:r w:rsidRPr="006D74D3">
        <w:rPr>
          <w:rFonts w:eastAsia="Calibri" w:cstheme="minorHAnsi"/>
          <w:color w:val="0D0D0D"/>
        </w:rPr>
        <w:t>:...</w:t>
      </w:r>
      <w:proofErr w:type="gramEnd"/>
      <w:r w:rsidRPr="006D74D3">
        <w:rPr>
          <w:rFonts w:eastAsia="Calibri" w:cstheme="minorHAnsi"/>
          <w:color w:val="0D0D0D"/>
        </w:rPr>
        <w:t>/.../...</w:t>
      </w:r>
    </w:p>
    <w:p w:rsidR="00817E92" w:rsidRPr="006D74D3" w:rsidRDefault="006D74D3" w:rsidP="006D74D3">
      <w:pPr>
        <w:autoSpaceDE w:val="0"/>
        <w:autoSpaceDN w:val="0"/>
        <w:adjustRightInd w:val="0"/>
        <w:spacing w:after="0" w:line="240" w:lineRule="auto"/>
        <w:jc w:val="both"/>
        <w:rPr>
          <w:rFonts w:eastAsia="Calibri" w:cstheme="minorHAnsi"/>
          <w:color w:val="0D0D0D"/>
        </w:rPr>
      </w:pPr>
      <w:r w:rsidRPr="006D74D3">
        <w:rPr>
          <w:rFonts w:eastAsia="Calibri" w:cstheme="minorHAnsi"/>
          <w:color w:val="0D0D0D"/>
        </w:rPr>
        <w:t>İm</w:t>
      </w:r>
      <w:r w:rsidR="00817E92" w:rsidRPr="006D74D3">
        <w:rPr>
          <w:rFonts w:eastAsia="Calibri" w:cstheme="minorHAnsi"/>
          <w:color w:val="0D0D0D"/>
        </w:rPr>
        <w:t>za</w:t>
      </w:r>
      <w:r w:rsidR="00817E92" w:rsidRPr="006D74D3">
        <w:rPr>
          <w:rFonts w:eastAsia="Calibri" w:cstheme="minorHAnsi"/>
          <w:color w:val="0D0D0D"/>
        </w:rPr>
        <w:tab/>
      </w:r>
      <w:r w:rsidR="00817E92" w:rsidRPr="006D74D3">
        <w:rPr>
          <w:rFonts w:eastAsia="Calibri" w:cstheme="minorHAnsi"/>
          <w:color w:val="0D0D0D"/>
        </w:rPr>
        <w:tab/>
      </w:r>
      <w:r>
        <w:rPr>
          <w:rFonts w:eastAsia="Calibri" w:cstheme="minorHAnsi"/>
          <w:color w:val="0D0D0D"/>
        </w:rPr>
        <w:tab/>
      </w:r>
      <w:r>
        <w:rPr>
          <w:rFonts w:eastAsia="Calibri" w:cstheme="minorHAnsi"/>
          <w:color w:val="0D0D0D"/>
        </w:rPr>
        <w:tab/>
      </w:r>
      <w:r w:rsidR="00817E92" w:rsidRPr="006D74D3">
        <w:rPr>
          <w:rFonts w:eastAsia="Calibri" w:cstheme="minorHAnsi"/>
          <w:color w:val="0D0D0D"/>
        </w:rPr>
        <w:t>:</w:t>
      </w:r>
    </w:p>
    <w:p w:rsidR="00BF672E" w:rsidRPr="003B6015" w:rsidRDefault="00BF672E" w:rsidP="00817E92">
      <w:pPr>
        <w:spacing w:after="0"/>
        <w:rPr>
          <w:rFonts w:cstheme="minorHAnsi"/>
        </w:rPr>
      </w:pPr>
    </w:p>
    <w:p w:rsidR="003B6015" w:rsidRPr="006D74D3" w:rsidRDefault="006D74D3" w:rsidP="006D74D3">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 </w:t>
      </w:r>
      <w:r w:rsidR="003B6015" w:rsidRPr="006D74D3">
        <w:rPr>
          <w:rFonts w:eastAsiaTheme="minorHAnsi" w:cstheme="minorHAnsi"/>
          <w:lang w:eastAsia="en-US"/>
        </w:rPr>
        <w:t>Bu form iki örnek olarak düzenlenerek bir örneği işverene verilecek, diğeri şirket tarafından muhafaza edilecektir.</w:t>
      </w:r>
    </w:p>
    <w:p w:rsidR="003B6015" w:rsidRPr="003B6015" w:rsidRDefault="003B6015" w:rsidP="00817E92">
      <w:pPr>
        <w:spacing w:after="0"/>
        <w:rPr>
          <w:rFonts w:cstheme="minorHAnsi"/>
        </w:rPr>
      </w:pPr>
    </w:p>
    <w:sectPr w:rsidR="003B6015" w:rsidRPr="003B6015" w:rsidSect="003B6015">
      <w:pgSz w:w="16838" w:h="11906" w:orient="landscape"/>
      <w:pgMar w:top="1417" w:right="1417" w:bottom="993"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B2" w:rsidRDefault="005A3FB2" w:rsidP="00ED06C7">
      <w:pPr>
        <w:spacing w:after="0" w:line="240" w:lineRule="auto"/>
      </w:pPr>
      <w:r>
        <w:separator/>
      </w:r>
    </w:p>
  </w:endnote>
  <w:endnote w:type="continuationSeparator" w:id="0">
    <w:p w:rsidR="005A3FB2" w:rsidRDefault="005A3FB2" w:rsidP="00ED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B2" w:rsidRDefault="005A3FB2" w:rsidP="00ED06C7">
      <w:pPr>
        <w:spacing w:after="0" w:line="240" w:lineRule="auto"/>
      </w:pPr>
      <w:r>
        <w:separator/>
      </w:r>
    </w:p>
  </w:footnote>
  <w:footnote w:type="continuationSeparator" w:id="0">
    <w:p w:rsidR="005A3FB2" w:rsidRDefault="005A3FB2" w:rsidP="00ED0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B6C"/>
    <w:multiLevelType w:val="hybridMultilevel"/>
    <w:tmpl w:val="E00A5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4C53F6"/>
    <w:multiLevelType w:val="hybridMultilevel"/>
    <w:tmpl w:val="B172EA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75709F8"/>
    <w:multiLevelType w:val="hybridMultilevel"/>
    <w:tmpl w:val="1D48CE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5CE5976"/>
    <w:multiLevelType w:val="hybridMultilevel"/>
    <w:tmpl w:val="9A2AC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951133B"/>
    <w:multiLevelType w:val="hybridMultilevel"/>
    <w:tmpl w:val="05B444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B1D0D23"/>
    <w:multiLevelType w:val="hybridMultilevel"/>
    <w:tmpl w:val="545A60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BC06FCE"/>
    <w:multiLevelType w:val="hybridMultilevel"/>
    <w:tmpl w:val="E042CC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A24483"/>
    <w:multiLevelType w:val="hybridMultilevel"/>
    <w:tmpl w:val="5F163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49E47600"/>
    <w:multiLevelType w:val="hybridMultilevel"/>
    <w:tmpl w:val="46187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BA29C2"/>
    <w:multiLevelType w:val="hybridMultilevel"/>
    <w:tmpl w:val="754C8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1063C5"/>
    <w:multiLevelType w:val="hybridMultilevel"/>
    <w:tmpl w:val="C9F43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551ACC"/>
    <w:multiLevelType w:val="hybridMultilevel"/>
    <w:tmpl w:val="99EA5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3"/>
  </w:num>
  <w:num w:numId="5">
    <w:abstractNumId w:val="8"/>
  </w:num>
  <w:num w:numId="6">
    <w:abstractNumId w:val="5"/>
  </w:num>
  <w:num w:numId="7">
    <w:abstractNumId w:val="1"/>
  </w:num>
  <w:num w:numId="8">
    <w:abstractNumId w:val="6"/>
  </w:num>
  <w:num w:numId="9">
    <w:abstractNumId w:val="0"/>
  </w:num>
  <w:num w:numId="10">
    <w:abstractNumId w:val="9"/>
  </w:num>
  <w:num w:numId="11">
    <w:abstractNumId w:val="7"/>
  </w:num>
  <w:num w:numId="12">
    <w:abstractNumId w:val="4"/>
  </w:num>
  <w:num w:numId="13">
    <w:abstractNumId w:val="3"/>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3"/>
    <w:rsid w:val="000B6DFD"/>
    <w:rsid w:val="00166BD1"/>
    <w:rsid w:val="001D66CA"/>
    <w:rsid w:val="002C4E3A"/>
    <w:rsid w:val="002F2019"/>
    <w:rsid w:val="003B6015"/>
    <w:rsid w:val="004013AC"/>
    <w:rsid w:val="004179BE"/>
    <w:rsid w:val="00453523"/>
    <w:rsid w:val="004E08F2"/>
    <w:rsid w:val="00586C28"/>
    <w:rsid w:val="005A3FB2"/>
    <w:rsid w:val="005C20B3"/>
    <w:rsid w:val="00681018"/>
    <w:rsid w:val="00686349"/>
    <w:rsid w:val="006D74D3"/>
    <w:rsid w:val="006F6BF9"/>
    <w:rsid w:val="00817E92"/>
    <w:rsid w:val="00847854"/>
    <w:rsid w:val="009F1A28"/>
    <w:rsid w:val="00AC5632"/>
    <w:rsid w:val="00B2208C"/>
    <w:rsid w:val="00BC7284"/>
    <w:rsid w:val="00BF3EF8"/>
    <w:rsid w:val="00BF672E"/>
    <w:rsid w:val="00CB6C90"/>
    <w:rsid w:val="00D5711A"/>
    <w:rsid w:val="00DC3347"/>
    <w:rsid w:val="00E119F9"/>
    <w:rsid w:val="00E90FE5"/>
    <w:rsid w:val="00ED06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06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6C7"/>
  </w:style>
  <w:style w:type="paragraph" w:styleId="Altbilgi">
    <w:name w:val="footer"/>
    <w:basedOn w:val="Normal"/>
    <w:link w:val="AltbilgiChar"/>
    <w:uiPriority w:val="99"/>
    <w:unhideWhenUsed/>
    <w:rsid w:val="00ED06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6C7"/>
  </w:style>
  <w:style w:type="paragraph" w:styleId="ListeParagraf">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AklamaBavurusu">
    <w:name w:val="annotation reference"/>
    <w:basedOn w:val="VarsaylanParagrafYazTipi"/>
    <w:uiPriority w:val="99"/>
    <w:semiHidden/>
    <w:unhideWhenUsed/>
    <w:rsid w:val="00BF3EF8"/>
    <w:rPr>
      <w:sz w:val="16"/>
      <w:szCs w:val="16"/>
    </w:rPr>
  </w:style>
  <w:style w:type="paragraph" w:styleId="AklamaMetni">
    <w:name w:val="annotation text"/>
    <w:basedOn w:val="Normal"/>
    <w:link w:val="AklamaMetniChar"/>
    <w:uiPriority w:val="99"/>
    <w:semiHidden/>
    <w:unhideWhenUsed/>
    <w:rsid w:val="00BF3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3EF8"/>
    <w:rPr>
      <w:sz w:val="20"/>
      <w:szCs w:val="20"/>
    </w:rPr>
  </w:style>
  <w:style w:type="paragraph" w:styleId="AklamaKonusu">
    <w:name w:val="annotation subject"/>
    <w:basedOn w:val="AklamaMetni"/>
    <w:next w:val="AklamaMetni"/>
    <w:link w:val="AklamaKonusuChar"/>
    <w:uiPriority w:val="99"/>
    <w:semiHidden/>
    <w:unhideWhenUsed/>
    <w:rsid w:val="00BF3EF8"/>
    <w:rPr>
      <w:b/>
      <w:bCs/>
    </w:rPr>
  </w:style>
  <w:style w:type="character" w:customStyle="1" w:styleId="AklamaKonusuChar">
    <w:name w:val="Açıklama Konusu Char"/>
    <w:basedOn w:val="AklamaMetniChar"/>
    <w:link w:val="AklamaKonusu"/>
    <w:uiPriority w:val="99"/>
    <w:semiHidden/>
    <w:rsid w:val="00BF3EF8"/>
    <w:rPr>
      <w:b/>
      <w:bCs/>
      <w:sz w:val="20"/>
      <w:szCs w:val="20"/>
    </w:rPr>
  </w:style>
  <w:style w:type="paragraph" w:styleId="BalonMetni">
    <w:name w:val="Balloon Text"/>
    <w:basedOn w:val="Normal"/>
    <w:link w:val="BalonMetniChar"/>
    <w:uiPriority w:val="99"/>
    <w:semiHidden/>
    <w:unhideWhenUsed/>
    <w:rsid w:val="00BF3E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3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06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6C7"/>
  </w:style>
  <w:style w:type="paragraph" w:styleId="Altbilgi">
    <w:name w:val="footer"/>
    <w:basedOn w:val="Normal"/>
    <w:link w:val="AltbilgiChar"/>
    <w:uiPriority w:val="99"/>
    <w:unhideWhenUsed/>
    <w:rsid w:val="00ED06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6C7"/>
  </w:style>
  <w:style w:type="paragraph" w:styleId="ListeParagraf">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AklamaBavurusu">
    <w:name w:val="annotation reference"/>
    <w:basedOn w:val="VarsaylanParagrafYazTipi"/>
    <w:uiPriority w:val="99"/>
    <w:semiHidden/>
    <w:unhideWhenUsed/>
    <w:rsid w:val="00BF3EF8"/>
    <w:rPr>
      <w:sz w:val="16"/>
      <w:szCs w:val="16"/>
    </w:rPr>
  </w:style>
  <w:style w:type="paragraph" w:styleId="AklamaMetni">
    <w:name w:val="annotation text"/>
    <w:basedOn w:val="Normal"/>
    <w:link w:val="AklamaMetniChar"/>
    <w:uiPriority w:val="99"/>
    <w:semiHidden/>
    <w:unhideWhenUsed/>
    <w:rsid w:val="00BF3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3EF8"/>
    <w:rPr>
      <w:sz w:val="20"/>
      <w:szCs w:val="20"/>
    </w:rPr>
  </w:style>
  <w:style w:type="paragraph" w:styleId="AklamaKonusu">
    <w:name w:val="annotation subject"/>
    <w:basedOn w:val="AklamaMetni"/>
    <w:next w:val="AklamaMetni"/>
    <w:link w:val="AklamaKonusuChar"/>
    <w:uiPriority w:val="99"/>
    <w:semiHidden/>
    <w:unhideWhenUsed/>
    <w:rsid w:val="00BF3EF8"/>
    <w:rPr>
      <w:b/>
      <w:bCs/>
    </w:rPr>
  </w:style>
  <w:style w:type="character" w:customStyle="1" w:styleId="AklamaKonusuChar">
    <w:name w:val="Açıklama Konusu Char"/>
    <w:basedOn w:val="AklamaMetniChar"/>
    <w:link w:val="AklamaKonusu"/>
    <w:uiPriority w:val="99"/>
    <w:semiHidden/>
    <w:rsid w:val="00BF3EF8"/>
    <w:rPr>
      <w:b/>
      <w:bCs/>
      <w:sz w:val="20"/>
      <w:szCs w:val="20"/>
    </w:rPr>
  </w:style>
  <w:style w:type="paragraph" w:styleId="BalonMetni">
    <w:name w:val="Balloon Text"/>
    <w:basedOn w:val="Normal"/>
    <w:link w:val="BalonMetniChar"/>
    <w:uiPriority w:val="99"/>
    <w:semiHidden/>
    <w:unhideWhenUsed/>
    <w:rsid w:val="00BF3E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7045">
      <w:bodyDiv w:val="1"/>
      <w:marLeft w:val="0"/>
      <w:marRight w:val="0"/>
      <w:marTop w:val="0"/>
      <w:marBottom w:val="0"/>
      <w:divBdr>
        <w:top w:val="none" w:sz="0" w:space="0" w:color="auto"/>
        <w:left w:val="none" w:sz="0" w:space="0" w:color="auto"/>
        <w:bottom w:val="none" w:sz="0" w:space="0" w:color="auto"/>
        <w:right w:val="none" w:sz="0" w:space="0" w:color="auto"/>
      </w:divBdr>
    </w:div>
    <w:div w:id="312609056">
      <w:bodyDiv w:val="1"/>
      <w:marLeft w:val="0"/>
      <w:marRight w:val="0"/>
      <w:marTop w:val="0"/>
      <w:marBottom w:val="0"/>
      <w:divBdr>
        <w:top w:val="none" w:sz="0" w:space="0" w:color="auto"/>
        <w:left w:val="none" w:sz="0" w:space="0" w:color="auto"/>
        <w:bottom w:val="none" w:sz="0" w:space="0" w:color="auto"/>
        <w:right w:val="none" w:sz="0" w:space="0" w:color="auto"/>
      </w:divBdr>
    </w:div>
    <w:div w:id="504125287">
      <w:bodyDiv w:val="1"/>
      <w:marLeft w:val="0"/>
      <w:marRight w:val="0"/>
      <w:marTop w:val="0"/>
      <w:marBottom w:val="0"/>
      <w:divBdr>
        <w:top w:val="none" w:sz="0" w:space="0" w:color="auto"/>
        <w:left w:val="none" w:sz="0" w:space="0" w:color="auto"/>
        <w:bottom w:val="none" w:sz="0" w:space="0" w:color="auto"/>
        <w:right w:val="none" w:sz="0" w:space="0" w:color="auto"/>
      </w:divBdr>
    </w:div>
    <w:div w:id="567764071">
      <w:bodyDiv w:val="1"/>
      <w:marLeft w:val="0"/>
      <w:marRight w:val="0"/>
      <w:marTop w:val="0"/>
      <w:marBottom w:val="0"/>
      <w:divBdr>
        <w:top w:val="none" w:sz="0" w:space="0" w:color="auto"/>
        <w:left w:val="none" w:sz="0" w:space="0" w:color="auto"/>
        <w:bottom w:val="none" w:sz="0" w:space="0" w:color="auto"/>
        <w:right w:val="none" w:sz="0" w:space="0" w:color="auto"/>
      </w:divBdr>
    </w:div>
    <w:div w:id="812334489">
      <w:bodyDiv w:val="1"/>
      <w:marLeft w:val="0"/>
      <w:marRight w:val="0"/>
      <w:marTop w:val="0"/>
      <w:marBottom w:val="0"/>
      <w:divBdr>
        <w:top w:val="none" w:sz="0" w:space="0" w:color="auto"/>
        <w:left w:val="none" w:sz="0" w:space="0" w:color="auto"/>
        <w:bottom w:val="none" w:sz="0" w:space="0" w:color="auto"/>
        <w:right w:val="none" w:sz="0" w:space="0" w:color="auto"/>
      </w:divBdr>
    </w:div>
    <w:div w:id="816191661">
      <w:bodyDiv w:val="1"/>
      <w:marLeft w:val="0"/>
      <w:marRight w:val="0"/>
      <w:marTop w:val="0"/>
      <w:marBottom w:val="0"/>
      <w:divBdr>
        <w:top w:val="none" w:sz="0" w:space="0" w:color="auto"/>
        <w:left w:val="none" w:sz="0" w:space="0" w:color="auto"/>
        <w:bottom w:val="none" w:sz="0" w:space="0" w:color="auto"/>
        <w:right w:val="none" w:sz="0" w:space="0" w:color="auto"/>
      </w:divBdr>
    </w:div>
    <w:div w:id="1168981005">
      <w:bodyDiv w:val="1"/>
      <w:marLeft w:val="0"/>
      <w:marRight w:val="0"/>
      <w:marTop w:val="0"/>
      <w:marBottom w:val="0"/>
      <w:divBdr>
        <w:top w:val="none" w:sz="0" w:space="0" w:color="auto"/>
        <w:left w:val="none" w:sz="0" w:space="0" w:color="auto"/>
        <w:bottom w:val="none" w:sz="0" w:space="0" w:color="auto"/>
        <w:right w:val="none" w:sz="0" w:space="0" w:color="auto"/>
      </w:divBdr>
    </w:div>
    <w:div w:id="1244097772">
      <w:bodyDiv w:val="1"/>
      <w:marLeft w:val="0"/>
      <w:marRight w:val="0"/>
      <w:marTop w:val="0"/>
      <w:marBottom w:val="0"/>
      <w:divBdr>
        <w:top w:val="none" w:sz="0" w:space="0" w:color="auto"/>
        <w:left w:val="none" w:sz="0" w:space="0" w:color="auto"/>
        <w:bottom w:val="none" w:sz="0" w:space="0" w:color="auto"/>
        <w:right w:val="none" w:sz="0" w:space="0" w:color="auto"/>
      </w:divBdr>
    </w:div>
    <w:div w:id="1283462442">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1571574973">
      <w:bodyDiv w:val="1"/>
      <w:marLeft w:val="0"/>
      <w:marRight w:val="0"/>
      <w:marTop w:val="0"/>
      <w:marBottom w:val="0"/>
      <w:divBdr>
        <w:top w:val="none" w:sz="0" w:space="0" w:color="auto"/>
        <w:left w:val="none" w:sz="0" w:space="0" w:color="auto"/>
        <w:bottom w:val="none" w:sz="0" w:space="0" w:color="auto"/>
        <w:right w:val="none" w:sz="0" w:space="0" w:color="auto"/>
      </w:divBdr>
    </w:div>
    <w:div w:id="2089420576">
      <w:bodyDiv w:val="1"/>
      <w:marLeft w:val="0"/>
      <w:marRight w:val="0"/>
      <w:marTop w:val="0"/>
      <w:marBottom w:val="0"/>
      <w:divBdr>
        <w:top w:val="none" w:sz="0" w:space="0" w:color="auto"/>
        <w:left w:val="none" w:sz="0" w:space="0" w:color="auto"/>
        <w:bottom w:val="none" w:sz="0" w:space="0" w:color="auto"/>
        <w:right w:val="none" w:sz="0" w:space="0" w:color="auto"/>
      </w:divBdr>
    </w:div>
    <w:div w:id="21300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Muazzez Memiş</cp:lastModifiedBy>
  <cp:revision>2</cp:revision>
  <dcterms:created xsi:type="dcterms:W3CDTF">2019-04-19T12:47:00Z</dcterms:created>
  <dcterms:modified xsi:type="dcterms:W3CDTF">2019-04-19T12:47:00Z</dcterms:modified>
</cp:coreProperties>
</file>