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53" w:rsidRPr="008A4E0F" w:rsidRDefault="001316F9" w:rsidP="008A4E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A8B0AF" wp14:editId="5A8EFEC4">
                <wp:simplePos x="0" y="0"/>
                <wp:positionH relativeFrom="column">
                  <wp:posOffset>63795</wp:posOffset>
                </wp:positionH>
                <wp:positionV relativeFrom="paragraph">
                  <wp:posOffset>124401</wp:posOffset>
                </wp:positionV>
                <wp:extent cx="574158" cy="344805"/>
                <wp:effectExtent l="0" t="0" r="1651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44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Default="009011F2" w:rsidP="003635CE">
                            <w:pPr>
                              <w:jc w:val="center"/>
                            </w:pPr>
                            <w:r>
                              <w:t xml:space="preserve">EK </w:t>
                            </w:r>
                            <w:r w:rsidR="00B37B2A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8B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9.8pt;width:45.2pt;height:27.1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" filled="f" strokeweight=".5pt">
                <v:textbox>
                  <w:txbxContent>
                    <w:p w:rsidR="009011F2" w:rsidRDefault="009011F2" w:rsidP="003635CE">
                      <w:pPr>
                        <w:jc w:val="center"/>
                      </w:pPr>
                      <w:r>
                        <w:t xml:space="preserve">EK </w:t>
                      </w:r>
                      <w:r w:rsidR="00B37B2A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B436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FD9E77" wp14:editId="04B4E352">
                <wp:simplePos x="0" y="0"/>
                <wp:positionH relativeFrom="column">
                  <wp:posOffset>8255</wp:posOffset>
                </wp:positionH>
                <wp:positionV relativeFrom="paragraph">
                  <wp:posOffset>575310</wp:posOffset>
                </wp:positionV>
                <wp:extent cx="6624320" cy="387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9011F2" w:rsidRDefault="009011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GİRİŞ BİLGİ FORMU (</w:t>
                            </w:r>
                            <w:r w:rsidR="007B43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İşveren Grup Emeklilik Sözleşmesi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için)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9E77" id="Text Box 5" o:spid="_x0000_s1027" type="#_x0000_t202" style="position:absolute;margin-left:.65pt;margin-top:45.3pt;width:521.6pt;height:3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" filled="f" stroked="f" strokeweight=".5pt">
                <v:textbox>
                  <w:txbxContent>
                    <w:p w:rsidR="009011F2" w:rsidRPr="009011F2" w:rsidRDefault="009011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GİRİŞ BİLGİ FORMU (</w:t>
                      </w:r>
                      <w:r w:rsidR="007B4368">
                        <w:rPr>
                          <w:b/>
                          <w:sz w:val="28"/>
                          <w:szCs w:val="28"/>
                        </w:rPr>
                        <w:t xml:space="preserve">İşveren Grup Emeklilik Sözleşmesi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için)</w:t>
                      </w:r>
                    </w:p>
                  </w:txbxContent>
                </v:textbox>
              </v:shape>
            </w:pict>
          </mc:Fallback>
        </mc:AlternateContent>
      </w:r>
      <w:r w:rsidR="006F66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38AAF3" wp14:editId="4202EED0">
                <wp:simplePos x="0" y="0"/>
                <wp:positionH relativeFrom="column">
                  <wp:posOffset>8626</wp:posOffset>
                </wp:positionH>
                <wp:positionV relativeFrom="paragraph">
                  <wp:posOffset>9859992</wp:posOffset>
                </wp:positionV>
                <wp:extent cx="6624644" cy="24154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644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70" w:rsidRPr="00D20911" w:rsidRDefault="006F6670" w:rsidP="006F66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Bu form iki örnek olarak düzenlenerek bir örneği </w:t>
                            </w:r>
                            <w:proofErr w:type="gramStart"/>
                            <w:r w:rsidRPr="00D2091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sponsor</w:t>
                            </w:r>
                            <w:proofErr w:type="gramEnd"/>
                            <w:r w:rsidRPr="00D2091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kuruluşa verilecek, diğeri şirket tarafından muhafaza edilecektir.</w:t>
                            </w:r>
                          </w:p>
                          <w:p w:rsidR="006F6670" w:rsidRDefault="006F6670" w:rsidP="006F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8AAF3" id="Text Box 16" o:spid="_x0000_s1028" type="#_x0000_t202" style="position:absolute;margin-left:.7pt;margin-top:776.4pt;width:521.65pt;height:1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" filled="f" stroked="f" strokeweight=".5pt">
                <v:textbox>
                  <w:txbxContent>
                    <w:p w:rsidR="006F6670" w:rsidRPr="00D20911" w:rsidRDefault="006F6670" w:rsidP="006F66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Bu form iki örnek olarak düzenlenerek bir örneği </w:t>
                      </w:r>
                      <w:proofErr w:type="gramStart"/>
                      <w:r w:rsidRPr="00D2091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sponsor</w:t>
                      </w:r>
                      <w:proofErr w:type="gramEnd"/>
                      <w:r w:rsidRPr="00D20911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kuruluşa verilecek, diğeri şirket tarafından muhafaza edilecektir.</w:t>
                      </w:r>
                    </w:p>
                    <w:p w:rsidR="006F6670" w:rsidRDefault="006F6670" w:rsidP="006F66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9086CB" wp14:editId="148FDC6F">
                <wp:simplePos x="0" y="0"/>
                <wp:positionH relativeFrom="column">
                  <wp:posOffset>3528204</wp:posOffset>
                </wp:positionH>
                <wp:positionV relativeFrom="paragraph">
                  <wp:posOffset>8980098</wp:posOffset>
                </wp:positionV>
                <wp:extent cx="2967355" cy="128533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128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70" w:rsidRPr="003635CE" w:rsidRDefault="009011F2" w:rsidP="006F66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3635CE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Yukarıda yazılı bilgileri okudum. </w:t>
                            </w:r>
                            <w:r w:rsidR="006F6670" w:rsidRPr="003635CE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             Tarih: </w:t>
                            </w:r>
                            <w:proofErr w:type="gramStart"/>
                            <w:r w:rsidR="006F6670" w:rsidRPr="003635CE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.....</w:t>
                            </w:r>
                            <w:proofErr w:type="gramEnd"/>
                            <w:r w:rsidR="006F6670" w:rsidRPr="003635CE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/....../.....</w:t>
                            </w:r>
                          </w:p>
                          <w:p w:rsidR="004D07BB" w:rsidRDefault="004D07BB" w:rsidP="006F66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F6670" w:rsidRDefault="007B4368" w:rsidP="006F66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İşyerinin Ticaret </w:t>
                            </w:r>
                            <w:r w:rsidR="00B37B2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nvanı</w:t>
                            </w:r>
                            <w:r w:rsidR="006F6670"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="006F6670" w:rsidRPr="006F66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6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:rsidR="006F6670" w:rsidRPr="00D20911" w:rsidRDefault="007B4368" w:rsidP="006F66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İşveren</w:t>
                            </w:r>
                            <w:r w:rsidR="00B37B2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Temsilcisinin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adı ve soyadı</w:t>
                            </w:r>
                            <w:r w:rsidR="006F667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F6670" w:rsidRPr="00D20911" w:rsidRDefault="006F6670" w:rsidP="006F66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  <w:p w:rsidR="006F6670" w:rsidRPr="00D20911" w:rsidRDefault="006F6670" w:rsidP="006F66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6F6670" w:rsidRDefault="006F6670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Default="0090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86CB" id="Text Box 15" o:spid="_x0000_s1029" type="#_x0000_t202" style="position:absolute;margin-left:277.8pt;margin-top:707.1pt;width:233.65pt;height:10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" filled="f" stroked="f" strokeweight=".5pt">
                <v:textbox>
                  <w:txbxContent>
                    <w:p w:rsidR="006F6670" w:rsidRPr="003635CE" w:rsidRDefault="009011F2" w:rsidP="006F66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3635CE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Yukarıda yazılı bilgileri okudum. </w:t>
                      </w:r>
                      <w:r w:rsidR="006F6670" w:rsidRPr="003635CE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             Tarih: </w:t>
                      </w:r>
                      <w:proofErr w:type="gramStart"/>
                      <w:r w:rsidR="006F6670" w:rsidRPr="003635CE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.....</w:t>
                      </w:r>
                      <w:proofErr w:type="gramEnd"/>
                      <w:r w:rsidR="006F6670" w:rsidRPr="003635CE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/....../.....</w:t>
                      </w:r>
                    </w:p>
                    <w:p w:rsidR="004D07BB" w:rsidRDefault="004D07BB" w:rsidP="006F667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F6670" w:rsidRDefault="007B4368" w:rsidP="006F667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İşyerinin Ticaret </w:t>
                      </w:r>
                      <w:r w:rsidR="00B37B2A">
                        <w:rPr>
                          <w:rFonts w:ascii="Tahoma" w:hAnsi="Tahoma" w:cs="Tahoma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nvanı</w:t>
                      </w:r>
                      <w:r w:rsidR="006F6670"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="006F6670" w:rsidRPr="006F667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6F667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</w:t>
                      </w:r>
                    </w:p>
                    <w:p w:rsidR="006F6670" w:rsidRPr="00D20911" w:rsidRDefault="007B4368" w:rsidP="006F66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İşveren</w:t>
                      </w:r>
                      <w:r w:rsidR="00B37B2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Temsilcisinin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adı ve soyadı</w:t>
                      </w:r>
                      <w:r w:rsidR="006F6670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:rsidR="006F6670" w:rsidRPr="00D20911" w:rsidRDefault="006F6670" w:rsidP="006F667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</w:t>
                      </w: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İmza</w:t>
                      </w:r>
                    </w:p>
                    <w:p w:rsidR="006F6670" w:rsidRPr="00D20911" w:rsidRDefault="006F6670" w:rsidP="006F66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</w:p>
                    <w:p w:rsidR="006F6670" w:rsidRDefault="006F6670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Default="009011F2"/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085B20" wp14:editId="519CBB6E">
                <wp:simplePos x="0" y="0"/>
                <wp:positionH relativeFrom="column">
                  <wp:posOffset>3528204</wp:posOffset>
                </wp:positionH>
                <wp:positionV relativeFrom="paragraph">
                  <wp:posOffset>5857336</wp:posOffset>
                </wp:positionV>
                <wp:extent cx="2967355" cy="2872596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87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YATIRIM SÜRECİ</w:t>
                            </w: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Katkı payları, emeklilik şirketinin hesabına intikalini takip eden en geç ikinci iş gününde yatırıma yönlendirilmek zorundadır. </w:t>
                            </w: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Birikimler, yatırılan katkı payları ve seçilen emeklilik yatırım fonlarının getirilerine göre değişkenlik gösterebilecek olup sistemde getiri garantisi bulunmamaktadır.</w:t>
                            </w: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Birikimler emeklilik şirketinden bağımsız bir saklayıcı kuruluşta saklanmaktadır.</w:t>
                            </w:r>
                          </w:p>
                          <w:p w:rsidR="009011F2" w:rsidRPr="00BD622E" w:rsidRDefault="009011F2" w:rsidP="003635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ÇALIŞANA BİLDİRİM</w:t>
                            </w: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Çalışan için ödenmesi gereken bir katkı payının, ödenmesi gerekli günden itibaren 30 gün içinde ödenmemesi halinde, mevzuat uyarınca, bu durum emeklilik şirketi tarafından çalışana 5 iş günü içinde bildirilmek zorundadır.</w:t>
                            </w:r>
                          </w:p>
                          <w:p w:rsidR="009011F2" w:rsidRDefault="0090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85B20" id="Text Box 14" o:spid="_x0000_s1030" type="#_x0000_t202" style="position:absolute;margin-left:277.8pt;margin-top:461.2pt;width:233.65pt;height:226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" filled="f" stroked="f" strokeweight=".5pt">
                <v:textbox>
                  <w:txbxContent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YATIRIM SÜRECİ</w:t>
                      </w: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Katkı payları, emeklilik şirketinin hesabına intikalini takip eden en geç ikinci iş gününde yatırıma yönlendirilmek zorundadır. </w:t>
                      </w: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Birikimler, yatırılan katkı payları ve seçilen emeklilik yatırım fonlarının getirilerine göre değişkenlik gösterebilecek olup sistemde getiri garantisi bulunmamaktadır.</w:t>
                      </w: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Birikimler emeklilik şirketinden bağımsız bir saklayıcı kuruluşta saklanmaktadır.</w:t>
                      </w:r>
                    </w:p>
                    <w:p w:rsidR="009011F2" w:rsidRPr="00BD622E" w:rsidRDefault="009011F2" w:rsidP="003635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ÇALIŞANA BİLDİRİM</w:t>
                      </w: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Çalışan için ödenmesi gereken bir katkı payının, ödenmesi gerekli günden itibaren 30 gün içinde ödenmemesi halinde, mevzuat uyarınca, bu durum emeklilik şirketi tarafından çalışana 5 iş günü içinde bildirilmek zorundadır.</w:t>
                      </w:r>
                    </w:p>
                    <w:p w:rsidR="009011F2" w:rsidRDefault="009011F2"/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CF5EE1" wp14:editId="22779124">
                <wp:simplePos x="0" y="0"/>
                <wp:positionH relativeFrom="column">
                  <wp:posOffset>146649</wp:posOffset>
                </wp:positionH>
                <wp:positionV relativeFrom="paragraph">
                  <wp:posOffset>5857336</wp:posOffset>
                </wp:positionV>
                <wp:extent cx="2941320" cy="3812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8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YÜRÜRLÜK</w:t>
                            </w: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Default="009011F2" w:rsidP="009011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Sözleşme, ilk katkı payının şirket hesaplarına intikal ettiği tarih itibarıyla yürürlüğe girer.</w:t>
                            </w:r>
                          </w:p>
                          <w:p w:rsidR="009011F2" w:rsidRDefault="0090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F5EE1" id="Text Box 13" o:spid="_x0000_s1031" type="#_x0000_t202" style="position:absolute;margin-left:11.55pt;margin-top:461.2pt;width:231.6pt;height:30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" filled="f" stroked="f" strokeweight=".5pt">
                <v:textbox>
                  <w:txbxContent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YÜRÜRLÜK</w:t>
                      </w: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Default="009011F2" w:rsidP="009011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Sözleşme, ilk katkı payının şirket hesaplarına intikal ettiği tarih itibarıyla yürürlüğe girer.</w:t>
                      </w:r>
                    </w:p>
                    <w:p w:rsidR="009011F2" w:rsidRDefault="009011F2"/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7DCC8" wp14:editId="28ADC22B">
                <wp:simplePos x="0" y="0"/>
                <wp:positionH relativeFrom="column">
                  <wp:posOffset>3441940</wp:posOffset>
                </wp:positionH>
                <wp:positionV relativeFrom="paragraph">
                  <wp:posOffset>5495026</wp:posOffset>
                </wp:positionV>
                <wp:extent cx="1440611" cy="2673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3635CE" w:rsidRDefault="009011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35CE">
                              <w:rPr>
                                <w:b/>
                                <w:color w:val="FFFFFF" w:themeColor="background1"/>
                              </w:rPr>
                              <w:t>DİĞER BİLGİLER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7DCC8" id="Text Box 12" o:spid="_x0000_s1032" type="#_x0000_t202" style="position:absolute;margin-left:271pt;margin-top:432.7pt;width:113.45pt;height:21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" filled="f" stroked="f" strokeweight=".5pt">
                <v:textbox>
                  <w:txbxContent>
                    <w:p w:rsidR="009011F2" w:rsidRPr="003635CE" w:rsidRDefault="009011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635CE">
                        <w:rPr>
                          <w:b/>
                          <w:color w:val="FFFFFF" w:themeColor="background1"/>
                        </w:rPr>
                        <w:t>DİĞER BİLGİLER</w:t>
                      </w: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FEB979" wp14:editId="431E263B">
                <wp:simplePos x="0" y="0"/>
                <wp:positionH relativeFrom="column">
                  <wp:posOffset>60385</wp:posOffset>
                </wp:positionH>
                <wp:positionV relativeFrom="paragraph">
                  <wp:posOffset>5495026</wp:posOffset>
                </wp:positionV>
                <wp:extent cx="1647645" cy="2674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3635CE" w:rsidRDefault="009011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35CE">
                              <w:rPr>
                                <w:b/>
                                <w:color w:val="FFFFFF" w:themeColor="background1"/>
                              </w:rPr>
                              <w:t>SÖZLEŞME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B979" id="Text Box 11" o:spid="_x0000_s1033" type="#_x0000_t202" style="position:absolute;margin-left:4.75pt;margin-top:432.7pt;width:129.75pt;height:21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" filled="f" stroked="f" strokeweight=".5pt">
                <v:textbox>
                  <w:txbxContent>
                    <w:p w:rsidR="009011F2" w:rsidRPr="003635CE" w:rsidRDefault="009011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635CE">
                        <w:rPr>
                          <w:b/>
                          <w:color w:val="FFFFFF" w:themeColor="background1"/>
                        </w:rPr>
                        <w:t>SÖZLEŞME</w:t>
                      </w: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D8603" wp14:editId="79FB2676">
                <wp:simplePos x="0" y="0"/>
                <wp:positionH relativeFrom="column">
                  <wp:posOffset>3528204</wp:posOffset>
                </wp:positionH>
                <wp:positionV relativeFrom="paragraph">
                  <wp:posOffset>1423358</wp:posOffset>
                </wp:positionV>
                <wp:extent cx="2967487" cy="3812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7" cy="381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MASRAF PAYI</w:t>
                            </w: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233BC" w:rsidRPr="006A3C27" w:rsidRDefault="004233BC" w:rsidP="003635C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</w:t>
                            </w: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atkı payı ödemeye ara verilirse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 b</w:t>
                            </w:r>
                            <w:r w:rsidR="00681EB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irikim veya</w:t>
                            </w:r>
                            <w:r w:rsid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katkı payları üzerinden, </w:t>
                            </w:r>
                            <w:bookmarkStart w:id="0" w:name="_GoBack"/>
                            <w:bookmarkEnd w:id="0"/>
                            <w:r w:rsidR="009011F2"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çalışanların hesabındaki birikimlerden</w:t>
                            </w:r>
                            <w:r w:rsid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Yönetim </w:t>
                            </w:r>
                            <w:r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Gider Kesintisi, .yapılabilir.</w:t>
                            </w:r>
                          </w:p>
                          <w:p w:rsidR="009011F2" w:rsidRPr="006A3C27" w:rsidRDefault="004233BC" w:rsidP="003635C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</w:t>
                            </w:r>
                            <w:r w:rsidR="00086DDE"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ir yıldan fazla ödemeye ara verilirse bireysel emeklilik hesabına ilişkin olarak emeklilik gözetim merkezine şirket tarafından ödenen sabit gider</w:t>
                            </w:r>
                            <w:r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ler için masraf </w:t>
                            </w:r>
                            <w:r w:rsidR="00086DDE"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kesinti</w:t>
                            </w:r>
                            <w:r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 w:rsidR="009011F2" w:rsidRPr="006A3C2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yapılabilir.</w:t>
                            </w: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Fon varlıklarından günlük olarak Fon Toplam Gider Kesintisi yapılacaktır.</w:t>
                            </w:r>
                          </w:p>
                          <w:p w:rsidR="009011F2" w:rsidRPr="00D20911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Dahil olunacak emeklilik planında Giriş Aidatı kesintisi bulunabilir. Bu durumda, söz konusu kesinti emeklilik sözleşmesi kapsamında </w:t>
                            </w:r>
                            <w:r w:rsidR="007B436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işverenden</w:t>
                            </w: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tahsil edilir.</w:t>
                            </w:r>
                          </w:p>
                          <w:p w:rsidR="009011F2" w:rsidRDefault="009011F2" w:rsidP="003635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D20911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91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(Bu kesintilerin ayrıntıları için lütfen teklif formunuza bakınız).</w:t>
                            </w:r>
                          </w:p>
                          <w:p w:rsidR="009011F2" w:rsidRDefault="00901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D8603" id="Text Box 9" o:spid="_x0000_s1034" type="#_x0000_t202" style="position:absolute;margin-left:277.8pt;margin-top:112.1pt;width:233.65pt;height:30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" filled="f" stroked="f" strokeweight=".5pt">
                <v:textbox>
                  <w:txbxContent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MASRAF PAYI</w:t>
                      </w: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233BC" w:rsidRPr="006A3C27" w:rsidRDefault="004233BC" w:rsidP="003635C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K</w:t>
                      </w: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atkı payı ödemeye ara verilirse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, b</w:t>
                      </w:r>
                      <w:r w:rsidR="00681EB6">
                        <w:rPr>
                          <w:rFonts w:ascii="Tahoma" w:hAnsi="Tahoma" w:cs="Tahoma"/>
                          <w:sz w:val="16"/>
                          <w:szCs w:val="16"/>
                        </w:rPr>
                        <w:t>irikim veya</w:t>
                      </w:r>
                      <w:r w:rsid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katkı payları üzerinden, </w:t>
                      </w:r>
                      <w:bookmarkStart w:id="1" w:name="_GoBack"/>
                      <w:bookmarkEnd w:id="1"/>
                      <w:r w:rsidR="009011F2"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çalışanların hesabındaki birikimlerden</w:t>
                      </w:r>
                      <w:r w:rsid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Yönetim </w:t>
                      </w:r>
                      <w:r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>Gider Kesintisi, .yapılabilir.</w:t>
                      </w:r>
                    </w:p>
                    <w:p w:rsidR="009011F2" w:rsidRPr="006A3C27" w:rsidRDefault="004233BC" w:rsidP="003635C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>B</w:t>
                      </w:r>
                      <w:r w:rsidR="00086DDE"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>ir yıldan fazla ödemeye ara verilirse bireysel emeklilik hesabına ilişkin olarak emeklilik gözetim merkezine şirket tarafından ödenen sabit gider</w:t>
                      </w:r>
                      <w:r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ler için masraf </w:t>
                      </w:r>
                      <w:r w:rsidR="00086DDE"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>kesinti</w:t>
                      </w:r>
                      <w:r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si </w:t>
                      </w:r>
                      <w:r w:rsidR="009011F2" w:rsidRPr="006A3C27">
                        <w:rPr>
                          <w:rFonts w:ascii="Tahoma" w:hAnsi="Tahoma" w:cs="Tahoma"/>
                          <w:sz w:val="16"/>
                          <w:szCs w:val="16"/>
                        </w:rPr>
                        <w:t>yapılabilir.</w:t>
                      </w: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Fon varlıklarından günlük olarak Fon Toplam Gider Kesintisi yapılacaktır.</w:t>
                      </w:r>
                    </w:p>
                    <w:p w:rsidR="009011F2" w:rsidRPr="00D20911" w:rsidRDefault="009011F2" w:rsidP="003635C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Dahil olunacak emeklilik planında Giriş Aidatı kesintisi bulunabilir. Bu durumda, söz konusu kesinti emeklilik sözleşmesi kapsamında </w:t>
                      </w:r>
                      <w:r w:rsidR="007B4368">
                        <w:rPr>
                          <w:rFonts w:ascii="Tahoma" w:hAnsi="Tahoma" w:cs="Tahoma"/>
                          <w:sz w:val="16"/>
                          <w:szCs w:val="16"/>
                        </w:rPr>
                        <w:t>işverenden</w:t>
                      </w: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tahsil edilir.</w:t>
                      </w:r>
                    </w:p>
                    <w:p w:rsidR="009011F2" w:rsidRDefault="009011F2" w:rsidP="003635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D20911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911">
                        <w:rPr>
                          <w:rFonts w:ascii="Tahoma" w:hAnsi="Tahoma" w:cs="Tahoma"/>
                          <w:sz w:val="16"/>
                          <w:szCs w:val="16"/>
                        </w:rPr>
                        <w:t>(Bu kesintilerin ayrıntıları için lütfen teklif formunuza bakınız).</w:t>
                      </w:r>
                    </w:p>
                    <w:p w:rsidR="009011F2" w:rsidRDefault="009011F2"/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F62FF" wp14:editId="0A859A4B">
                <wp:simplePos x="0" y="0"/>
                <wp:positionH relativeFrom="column">
                  <wp:posOffset>146649</wp:posOffset>
                </wp:positionH>
                <wp:positionV relativeFrom="paragraph">
                  <wp:posOffset>1423358</wp:posOffset>
                </wp:positionV>
                <wp:extent cx="2941608" cy="38128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381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VERGİSEL TEŞVİKLER</w:t>
                            </w: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Çalışanlar için ödenen katkı payları kanunen kabul edilen giderler arasında sayılmaktadır. </w:t>
                            </w: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Her bir çalışan için kurumlar vergisi matrahından indirebilecek tutar, ilgili çalışanın brüt aylık gelirinin %15’ini ve brüt asgari ücretin yıllık tutarını aşamayacaktır.</w:t>
                            </w: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Emeklilik yatırım fonlarının elde ettikleri kazançlar üzerinden gelir vergi kesintisi yapılmamaktadır.</w:t>
                            </w:r>
                          </w:p>
                          <w:p w:rsidR="009011F2" w:rsidRPr="009011F2" w:rsidRDefault="009011F2" w:rsidP="00B10C15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DİĞER TEŞVİKLER</w:t>
                            </w: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Çalışanlar için ödenen katkı payının, aylık asgari ücretin %30’una kadar olan kısmı sosyal güvenlik primine esas kazanca tabi tutulmamaktadır. </w:t>
                            </w: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Hak kazanma süresi yedi yıldan fazla olamaz. Katılımcının işinden ayrılması veya grup emeklilik planından çıkması durumunda, katılımcı tarafından hak kazanılmayan tutarlar </w:t>
                            </w:r>
                            <w:r w:rsidR="007B436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işverene </w:t>
                            </w: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ödenmektedir. Mevzuatta belirlenen istisnai durumlarda, bu ödeme katılımcıya da yapılabilir.</w:t>
                            </w: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BD622E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D622E">
                              <w:rPr>
                                <w:rFonts w:ascii="Tahoma" w:hAnsi="Tahoma" w:cs="Tahoma"/>
                                <w:b/>
                                <w:color w:val="FFC000"/>
                                <w:sz w:val="16"/>
                                <w:szCs w:val="16"/>
                              </w:rPr>
                              <w:t>ESNEKLİK</w:t>
                            </w:r>
                          </w:p>
                          <w:p w:rsidR="009011F2" w:rsidRPr="009011F2" w:rsidRDefault="009011F2" w:rsidP="00901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011F2" w:rsidRPr="009011F2" w:rsidRDefault="009011F2" w:rsidP="003635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011F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Yılda 4 defa emeklilik planı, 6 defa fon dağılımı ve (sözleşmenin akdedildiği tarihi müteakip en az iki yıl geçmesi şartıyla) 1 defa emeklilik şirketi değiştirilebilmektedir.</w:t>
                            </w:r>
                          </w:p>
                          <w:p w:rsidR="009011F2" w:rsidRDefault="009011F2" w:rsidP="003635CE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62FF" id="Text Box 8" o:spid="_x0000_s1035" type="#_x0000_t202" style="position:absolute;margin-left:11.55pt;margin-top:112.1pt;width:231.6pt;height:30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" filled="f" stroked="f" strokeweight=".5pt">
                <v:textbox>
                  <w:txbxContent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VERGİSEL TEŞVİKLER</w:t>
                      </w: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Çalışanlar için ödenen katkı payları kanunen kabul edilen giderler arasında sayılmaktadır. </w:t>
                      </w: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>Her bir çalışan için kurumlar vergisi matrahından indirebilecek tutar, ilgili çalışanın brüt aylık gelirinin %15’ini ve brüt asgari ücretin yıllık tutarını aşamayacaktır.</w:t>
                      </w: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>Emeklilik yatırım fonlarının elde ettikleri kazançlar üzerinden gelir vergi kesintisi yapılmamaktadır.</w:t>
                      </w:r>
                    </w:p>
                    <w:p w:rsidR="009011F2" w:rsidRPr="009011F2" w:rsidRDefault="009011F2" w:rsidP="00B10C15">
                      <w:pPr>
                        <w:pStyle w:val="ListeParagra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DİĞER TEŞVİKLER</w:t>
                      </w: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Çalışanlar için ödenen katkı payının, aylık asgari ücretin %30’una kadar olan kısmı sosyal güvenlik primine esas kazanca tabi tutulmamaktadır. </w:t>
                      </w: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Hak kazanma süresi yedi yıldan fazla olamaz. Katılımcının işinden ayrılması veya grup emeklilik planından çıkması durumunda, katılımcı tarafından hak kazanılmayan tutarlar </w:t>
                      </w:r>
                      <w:r w:rsidR="007B436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işverene </w:t>
                      </w: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>ödenmektedir. Mevzuatta belirlenen istisnai durumlarda, bu ödeme katılımcıya da yapılabilir.</w:t>
                      </w: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BD622E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D622E">
                        <w:rPr>
                          <w:rFonts w:ascii="Tahoma" w:hAnsi="Tahoma" w:cs="Tahoma"/>
                          <w:b/>
                          <w:color w:val="FFC000"/>
                          <w:sz w:val="16"/>
                          <w:szCs w:val="16"/>
                        </w:rPr>
                        <w:t>ESNEKLİK</w:t>
                      </w:r>
                    </w:p>
                    <w:p w:rsidR="009011F2" w:rsidRPr="009011F2" w:rsidRDefault="009011F2" w:rsidP="00901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011F2" w:rsidRPr="009011F2" w:rsidRDefault="009011F2" w:rsidP="003635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011F2">
                        <w:rPr>
                          <w:rFonts w:ascii="Tahoma" w:hAnsi="Tahoma" w:cs="Tahoma"/>
                          <w:sz w:val="16"/>
                          <w:szCs w:val="16"/>
                        </w:rPr>
                        <w:t>Yılda 4 defa emeklilik planı, 6 defa fon dağılımı ve (sözleşmenin akdedildiği tarihi müteakip en az iki yıl geçmesi şartıyla) 1 defa emeklilik şirketi değiştirilebilmektedir.</w:t>
                      </w:r>
                    </w:p>
                    <w:p w:rsidR="009011F2" w:rsidRDefault="009011F2" w:rsidP="003635CE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CF7ED" wp14:editId="4F402047">
                <wp:simplePos x="0" y="0"/>
                <wp:positionH relativeFrom="column">
                  <wp:posOffset>3441940</wp:posOffset>
                </wp:positionH>
                <wp:positionV relativeFrom="paragraph">
                  <wp:posOffset>1043796</wp:posOffset>
                </wp:positionV>
                <wp:extent cx="1509622" cy="31055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3635CE" w:rsidRDefault="009011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35CE">
                              <w:rPr>
                                <w:b/>
                                <w:color w:val="FFFFFF" w:themeColor="background1"/>
                              </w:rPr>
                              <w:t>KESİNTİLER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CF7ED" id="Text Box 7" o:spid="_x0000_s1036" type="#_x0000_t202" style="position:absolute;margin-left:271pt;margin-top:82.2pt;width:118.85pt;height:24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" filled="f" stroked="f" strokeweight=".5pt">
                <v:textbox>
                  <w:txbxContent>
                    <w:p w:rsidR="009011F2" w:rsidRPr="003635CE" w:rsidRDefault="009011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635CE">
                        <w:rPr>
                          <w:b/>
                          <w:color w:val="FFFFFF" w:themeColor="background1"/>
                        </w:rPr>
                        <w:t>KESİNTİLER</w:t>
                      </w: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3342F" wp14:editId="6395DA98">
                <wp:simplePos x="0" y="0"/>
                <wp:positionH relativeFrom="column">
                  <wp:posOffset>60385</wp:posOffset>
                </wp:positionH>
                <wp:positionV relativeFrom="paragraph">
                  <wp:posOffset>1043796</wp:posOffset>
                </wp:positionV>
                <wp:extent cx="1828800" cy="2674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Pr="003635CE" w:rsidRDefault="009011F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35CE">
                              <w:rPr>
                                <w:b/>
                                <w:color w:val="FFFFFF" w:themeColor="background1"/>
                              </w:rPr>
                              <w:t>AVANTAJLARIM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342F" id="Text Box 6" o:spid="_x0000_s1037" type="#_x0000_t202" style="position:absolute;margin-left:4.75pt;margin-top:82.2pt;width:2in;height:21.0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" filled="f" stroked="f" strokeweight=".5pt">
                <v:textbox>
                  <w:txbxContent>
                    <w:p w:rsidR="009011F2" w:rsidRPr="003635CE" w:rsidRDefault="009011F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635CE">
                        <w:rPr>
                          <w:b/>
                          <w:color w:val="FFFFFF" w:themeColor="background1"/>
                        </w:rPr>
                        <w:t>AVANTAJLARIM</w:t>
                      </w:r>
                    </w:p>
                  </w:txbxContent>
                </v:textbox>
              </v:shape>
            </w:pict>
          </mc:Fallback>
        </mc:AlternateContent>
      </w:r>
      <w:r w:rsidR="009011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D9EC39" wp14:editId="48481754">
                <wp:simplePos x="0" y="0"/>
                <wp:positionH relativeFrom="column">
                  <wp:posOffset>4632385</wp:posOffset>
                </wp:positionH>
                <wp:positionV relativeFrom="paragraph">
                  <wp:posOffset>155275</wp:posOffset>
                </wp:positionV>
                <wp:extent cx="2001328" cy="336431"/>
                <wp:effectExtent l="0" t="0" r="1841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8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1F2" w:rsidRDefault="009011F2" w:rsidP="003635CE">
                            <w:pPr>
                              <w:jc w:val="center"/>
                            </w:pPr>
                            <w:r>
                              <w:t>Şirket Logosu Konulacaktır.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9EC39" id="Text Box 4" o:spid="_x0000_s1038" type="#_x0000_t202" style="position:absolute;margin-left:364.75pt;margin-top:12.25pt;width:157.6pt;height:26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" fillcolor="white [3201]" strokeweight=".5pt">
                <v:textbox>
                  <w:txbxContent>
                    <w:p w:rsidR="009011F2" w:rsidRDefault="009011F2" w:rsidP="003635CE">
                      <w:pPr>
                        <w:jc w:val="center"/>
                      </w:pPr>
                      <w:r>
                        <w:t>Şirket Logosu Konulacaktır.</w:t>
                      </w:r>
                    </w:p>
                  </w:txbxContent>
                </v:textbox>
              </v:shape>
            </w:pict>
          </mc:Fallback>
        </mc:AlternateContent>
      </w:r>
      <w:r w:rsidR="008A4E0F">
        <w:rPr>
          <w:noProof/>
          <w:lang w:eastAsia="zh-CN"/>
        </w:rPr>
        <w:drawing>
          <wp:anchor distT="0" distB="0" distL="114300" distR="114300" simplePos="0" relativeHeight="251652608" behindDoc="1" locked="0" layoutInCell="1" allowOverlap="1" wp14:anchorId="68600ED4" wp14:editId="4825B741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6623685" cy="921575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21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E0F">
        <w:rPr>
          <w:noProof/>
          <w:lang w:eastAsia="zh-CN"/>
        </w:rPr>
        <w:drawing>
          <wp:anchor distT="0" distB="0" distL="114300" distR="114300" simplePos="0" relativeHeight="251653632" behindDoc="1" locked="0" layoutInCell="1" allowOverlap="1" wp14:anchorId="69F40317" wp14:editId="51277853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6623685" cy="9215755"/>
            <wp:effectExtent l="0" t="0" r="571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21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DDE">
        <w:tab/>
      </w:r>
    </w:p>
    <w:sectPr w:rsidR="00B54753" w:rsidRPr="008A4E0F" w:rsidSect="001A1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B6C"/>
    <w:multiLevelType w:val="hybridMultilevel"/>
    <w:tmpl w:val="E00A5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3DF"/>
    <w:multiLevelType w:val="hybridMultilevel"/>
    <w:tmpl w:val="2578D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60B"/>
    <w:multiLevelType w:val="hybridMultilevel"/>
    <w:tmpl w:val="C772E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09F8"/>
    <w:multiLevelType w:val="hybridMultilevel"/>
    <w:tmpl w:val="1D48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6E34"/>
    <w:multiLevelType w:val="hybridMultilevel"/>
    <w:tmpl w:val="1D9C4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976"/>
    <w:multiLevelType w:val="hybridMultilevel"/>
    <w:tmpl w:val="9A2AC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33B"/>
    <w:multiLevelType w:val="hybridMultilevel"/>
    <w:tmpl w:val="05B44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0D23"/>
    <w:multiLevelType w:val="hybridMultilevel"/>
    <w:tmpl w:val="545A6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FCE"/>
    <w:multiLevelType w:val="hybridMultilevel"/>
    <w:tmpl w:val="E042C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24483"/>
    <w:multiLevelType w:val="hybridMultilevel"/>
    <w:tmpl w:val="5F163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083"/>
    <w:multiLevelType w:val="hybridMultilevel"/>
    <w:tmpl w:val="208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0221"/>
    <w:multiLevelType w:val="hybridMultilevel"/>
    <w:tmpl w:val="BFE67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4"/>
    <w:rsid w:val="00086DDE"/>
    <w:rsid w:val="001316F9"/>
    <w:rsid w:val="001A1E44"/>
    <w:rsid w:val="00301E3C"/>
    <w:rsid w:val="00304519"/>
    <w:rsid w:val="003635CE"/>
    <w:rsid w:val="00364469"/>
    <w:rsid w:val="004233BC"/>
    <w:rsid w:val="004D07BB"/>
    <w:rsid w:val="00634285"/>
    <w:rsid w:val="00681EB6"/>
    <w:rsid w:val="006A3C27"/>
    <w:rsid w:val="006F6670"/>
    <w:rsid w:val="007B4368"/>
    <w:rsid w:val="007F2AC1"/>
    <w:rsid w:val="008A4E0F"/>
    <w:rsid w:val="009011F2"/>
    <w:rsid w:val="00964033"/>
    <w:rsid w:val="00B10C15"/>
    <w:rsid w:val="00B37B2A"/>
    <w:rsid w:val="00B54753"/>
    <w:rsid w:val="00B636D5"/>
    <w:rsid w:val="00BD622E"/>
    <w:rsid w:val="00C16D90"/>
    <w:rsid w:val="00C43C3B"/>
    <w:rsid w:val="00D4620E"/>
    <w:rsid w:val="00D64F57"/>
    <w:rsid w:val="00D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5779"/>
  <w15:docId w15:val="{1A6DF2A8-DBCD-437E-9D24-87EDDF7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E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11F2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BB56-C86B-4286-AF01-67D5ADC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BURAK KURTULAN</dc:creator>
  <cp:lastModifiedBy>Yıldız</cp:lastModifiedBy>
  <cp:revision>6</cp:revision>
  <dcterms:created xsi:type="dcterms:W3CDTF">2016-12-28T15:45:00Z</dcterms:created>
  <dcterms:modified xsi:type="dcterms:W3CDTF">2016-12-29T21:57:00Z</dcterms:modified>
</cp:coreProperties>
</file>