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D" w:rsidRPr="00655629" w:rsidRDefault="003C28FD" w:rsidP="003C28FD">
      <w:pPr>
        <w:spacing w:after="12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55629">
        <w:rPr>
          <w:rFonts w:ascii="Arial" w:hAnsi="Arial" w:cs="Arial"/>
          <w:b/>
          <w:bCs/>
        </w:rPr>
        <w:t>EK-1</w:t>
      </w:r>
      <w:r>
        <w:rPr>
          <w:rFonts w:ascii="Arial" w:hAnsi="Arial" w:cs="Arial"/>
          <w:b/>
          <w:bCs/>
        </w:rPr>
        <w:t>8</w:t>
      </w:r>
      <w:r w:rsidRPr="00655629">
        <w:rPr>
          <w:rFonts w:ascii="Arial" w:hAnsi="Arial" w:cs="Arial"/>
          <w:b/>
          <w:bCs/>
        </w:rPr>
        <w:t xml:space="preserve"> Emeklilik gelir planına geçişte sunulacak asgari bilgiler</w:t>
      </w:r>
    </w:p>
    <w:p w:rsidR="003C28FD" w:rsidRPr="00655629" w:rsidRDefault="003C28FD" w:rsidP="003C28FD">
      <w:pPr>
        <w:spacing w:after="120" w:line="300" w:lineRule="exact"/>
        <w:jc w:val="both"/>
        <w:rPr>
          <w:rFonts w:ascii="Arial" w:hAnsi="Arial" w:cs="Arial"/>
        </w:rPr>
      </w:pPr>
      <w:r w:rsidRPr="00655629">
        <w:rPr>
          <w:rFonts w:ascii="Arial" w:hAnsi="Arial" w:cs="Arial"/>
        </w:rPr>
        <w:t>1. Emeklilik gelir planında sunulan fonlar ve fon işletim gider kesintisi oranları,</w:t>
      </w:r>
    </w:p>
    <w:p w:rsidR="003C28FD" w:rsidRPr="00655629" w:rsidRDefault="003C28FD" w:rsidP="003C28FD">
      <w:pPr>
        <w:spacing w:after="120" w:line="300" w:lineRule="exact"/>
        <w:jc w:val="both"/>
        <w:rPr>
          <w:rFonts w:ascii="Arial" w:hAnsi="Arial" w:cs="Arial"/>
        </w:rPr>
      </w:pPr>
      <w:r w:rsidRPr="00655629">
        <w:rPr>
          <w:rFonts w:ascii="Arial" w:hAnsi="Arial" w:cs="Arial"/>
        </w:rPr>
        <w:t>2. Varsa emeklilik gelir planında sunulan programlı geri ödeme şablonları,</w:t>
      </w:r>
    </w:p>
    <w:p w:rsidR="003C28FD" w:rsidRPr="00655629" w:rsidRDefault="003C28FD" w:rsidP="003C28FD">
      <w:pPr>
        <w:spacing w:after="120" w:line="300" w:lineRule="exact"/>
        <w:jc w:val="both"/>
        <w:rPr>
          <w:rFonts w:ascii="Arial" w:hAnsi="Arial" w:cs="Arial"/>
        </w:rPr>
      </w:pPr>
      <w:r w:rsidRPr="00655629">
        <w:rPr>
          <w:rFonts w:ascii="Arial" w:hAnsi="Arial" w:cs="Arial"/>
        </w:rPr>
        <w:t>3. Önerilen programlı geri ödeme ve muhtemel ödeme tablosu,</w:t>
      </w:r>
    </w:p>
    <w:p w:rsidR="003C28FD" w:rsidRPr="00655629" w:rsidRDefault="003C28FD" w:rsidP="003C28FD">
      <w:pPr>
        <w:spacing w:after="120" w:line="300" w:lineRule="exact"/>
        <w:jc w:val="both"/>
        <w:rPr>
          <w:rFonts w:ascii="Arial" w:hAnsi="Arial" w:cs="Arial"/>
        </w:rPr>
      </w:pPr>
      <w:r w:rsidRPr="00655629">
        <w:rPr>
          <w:rFonts w:ascii="Arial" w:hAnsi="Arial" w:cs="Arial"/>
        </w:rPr>
        <w:t>4. Fon dağılımı değişikliği, plan değişikliği (sadece gelir planları arasında yapılabilir) ve birikimlerin aktarımına ilişkin uygulama esasları,</w:t>
      </w:r>
    </w:p>
    <w:p w:rsidR="003C28FD" w:rsidRPr="00655629" w:rsidRDefault="003C28FD" w:rsidP="003C28FD">
      <w:pPr>
        <w:spacing w:after="120" w:line="300" w:lineRule="exact"/>
        <w:jc w:val="both"/>
        <w:rPr>
          <w:rFonts w:ascii="Arial" w:hAnsi="Arial" w:cs="Arial"/>
        </w:rPr>
      </w:pPr>
      <w:r w:rsidRPr="00655629">
        <w:rPr>
          <w:rFonts w:ascii="Arial" w:hAnsi="Arial" w:cs="Arial"/>
        </w:rPr>
        <w:t>5. Programlı geri ödeme seçeneğinin değiştirilmesine ilişkin esaslar,</w:t>
      </w:r>
    </w:p>
    <w:p w:rsidR="003C28FD" w:rsidRPr="00655629" w:rsidRDefault="003C28FD" w:rsidP="003C28FD">
      <w:pPr>
        <w:spacing w:after="120" w:line="300" w:lineRule="exact"/>
        <w:jc w:val="both"/>
        <w:rPr>
          <w:rFonts w:ascii="Arial" w:hAnsi="Arial" w:cs="Arial"/>
        </w:rPr>
      </w:pPr>
      <w:r w:rsidRPr="00655629">
        <w:rPr>
          <w:rFonts w:ascii="Arial" w:hAnsi="Arial" w:cs="Arial"/>
        </w:rPr>
        <w:t>6. Birikimlerin tamamen ödenmesine ilişkin esaslar,</w:t>
      </w:r>
    </w:p>
    <w:p w:rsidR="003C28FD" w:rsidRPr="00655629" w:rsidRDefault="003C28FD" w:rsidP="003C28FD">
      <w:pPr>
        <w:spacing w:after="120" w:line="300" w:lineRule="exact"/>
        <w:jc w:val="both"/>
        <w:rPr>
          <w:rFonts w:ascii="Arial" w:hAnsi="Arial" w:cs="Arial"/>
        </w:rPr>
      </w:pPr>
      <w:r w:rsidRPr="00655629">
        <w:rPr>
          <w:rFonts w:ascii="Arial" w:hAnsi="Arial" w:cs="Arial"/>
        </w:rPr>
        <w:t>7. Programlı geri ödemenin yıllık gelir sigortasından farkı ve buna ilişkin ödemelerin sadece bireysel emeklilik hesabındaki birikimlerle sınırlı olduğu hususuna ilişkin açıklamalar,</w:t>
      </w:r>
    </w:p>
    <w:p w:rsidR="003C28FD" w:rsidRPr="00655629" w:rsidRDefault="003C28FD" w:rsidP="003C28FD">
      <w:pPr>
        <w:spacing w:after="120" w:line="300" w:lineRule="exact"/>
        <w:jc w:val="both"/>
        <w:rPr>
          <w:rFonts w:ascii="Arial" w:hAnsi="Arial" w:cs="Arial"/>
        </w:rPr>
      </w:pPr>
      <w:r w:rsidRPr="00655629">
        <w:rPr>
          <w:rFonts w:ascii="Arial" w:hAnsi="Arial" w:cs="Arial"/>
        </w:rPr>
        <w:t>8.Geri ödeme planındaki tutarların varsa seçilen endekse veya piyasalardaki dalgalanmalara bağlı olarak değişebileceği hususuna ilişkin açıklamalar.</w:t>
      </w:r>
    </w:p>
    <w:p w:rsidR="00CB4A54" w:rsidRDefault="00CB4A54"/>
    <w:sectPr w:rsidR="00CB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1C"/>
    <w:rsid w:val="003C28FD"/>
    <w:rsid w:val="004A0F1C"/>
    <w:rsid w:val="008A57A6"/>
    <w:rsid w:val="00C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F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F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KARAKULAK YILMAZ</dc:creator>
  <cp:lastModifiedBy>Muazzez Memiş</cp:lastModifiedBy>
  <cp:revision>2</cp:revision>
  <dcterms:created xsi:type="dcterms:W3CDTF">2019-04-19T12:59:00Z</dcterms:created>
  <dcterms:modified xsi:type="dcterms:W3CDTF">2019-04-19T12:59:00Z</dcterms:modified>
</cp:coreProperties>
</file>