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1" w:rsidRDefault="00B77FF1"/>
    <w:p w:rsidR="006B2675" w:rsidRDefault="006B2675"/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6B2675" w:rsidRPr="006B2675" w:rsidTr="006B267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6B2675" w:rsidRPr="006B267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B2675" w:rsidRPr="006B2675" w:rsidRDefault="006B2675" w:rsidP="006B267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6B26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27 Temmuz </w:t>
                  </w:r>
                  <w:proofErr w:type="gramStart"/>
                  <w:r w:rsidRPr="006B26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CUMARTESİ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B2675" w:rsidRPr="006B2675" w:rsidRDefault="006B2675" w:rsidP="006B267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6B267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B2675" w:rsidRPr="006B2675" w:rsidRDefault="006B2675" w:rsidP="006B26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6B26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28720</w:t>
                  </w:r>
                  <w:proofErr w:type="gramEnd"/>
                </w:p>
              </w:tc>
            </w:tr>
            <w:tr w:rsidR="006B2675" w:rsidRPr="006B26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B2675" w:rsidRPr="006B2675" w:rsidRDefault="006B2675" w:rsidP="006B2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B267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B2675" w:rsidRPr="006B26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6B2675" w:rsidRPr="006B2675" w:rsidRDefault="006B2675" w:rsidP="006B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  <w:t>Başbakanlık (Hazine Müsteşarlığı)’tan:</w:t>
                  </w:r>
                </w:p>
                <w:p w:rsidR="006B2675" w:rsidRPr="006B2675" w:rsidRDefault="006B2675" w:rsidP="006B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SİGORTA VE REASÜRANS İLE EMEKLİLİK ŞİRKETLERİNİN MALİ</w:t>
                  </w:r>
                </w:p>
                <w:p w:rsidR="006B2675" w:rsidRPr="006B2675" w:rsidRDefault="006B2675" w:rsidP="006B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BÜNYELERİNE İLİŞKİN YÖNETMELİKTE DEĞİŞİKLİK</w:t>
                  </w:r>
                </w:p>
                <w:p w:rsidR="006B2675" w:rsidRPr="006B2675" w:rsidRDefault="006B2675" w:rsidP="006B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YAPILMASINA DAİR YÖNETMELİK</w:t>
                  </w:r>
                </w:p>
                <w:p w:rsidR="006B2675" w:rsidRPr="006B2675" w:rsidRDefault="006B2675" w:rsidP="006B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b/>
                      <w:bCs/>
                      <w:sz w:val="18"/>
                      <w:szCs w:val="18"/>
                    </w:rPr>
                    <w:t xml:space="preserve">MADDE 1 – </w:t>
                  </w:r>
                  <w:proofErr w:type="gramStart"/>
                  <w:r w:rsidRPr="006B267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7/8/2007</w:t>
                  </w:r>
                  <w:proofErr w:type="gramEnd"/>
                  <w:r w:rsidRPr="006B267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tarihli ve 26606 sayılı Resmî Gazete’de yayımlanan Sigorta ve Reasürans ile Emeklilik Şirketlerinin Mali Bünyelerine İlişkin Yönetmeliğin 21/A maddesinin beşinci fıkrası yürürlükten kaldırılmıştır.</w:t>
                  </w:r>
                </w:p>
                <w:p w:rsidR="006B2675" w:rsidRPr="006B2675" w:rsidRDefault="006B2675" w:rsidP="006B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2 – </w:t>
                  </w:r>
                  <w:r w:rsidRPr="006B267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Bu Yönetmelik yayımı tarihinde yürürlüğe girer.</w:t>
                  </w:r>
                </w:p>
                <w:p w:rsidR="006B2675" w:rsidRPr="006B2675" w:rsidRDefault="006B2675" w:rsidP="006B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B267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3 – </w:t>
                  </w:r>
                  <w:r w:rsidRPr="006B267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Bu Yönetmelik hükümlerini Hazine Müsteşarlığının bağlı olduğu Bakan yürütür.</w:t>
                  </w:r>
                </w:p>
                <w:p w:rsidR="006B2675" w:rsidRPr="006B2675" w:rsidRDefault="006B2675" w:rsidP="006B267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54"/>
                    <w:gridCol w:w="4251"/>
                  </w:tblGrid>
                  <w:tr w:rsidR="006B2675" w:rsidRPr="006B2675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6B2675" w:rsidRPr="006B2675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6B2675" w:rsidRPr="006B2675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6B267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7/8/2007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26606</w:t>
                        </w:r>
                      </w:p>
                    </w:tc>
                  </w:tr>
                  <w:tr w:rsidR="006B2675" w:rsidRPr="006B2675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netmelikte De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ş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iklik Yapan 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6B2675" w:rsidRPr="006B2675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6B267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6B2675" w:rsidRPr="006B2675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6B267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17/3/2011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2675" w:rsidRPr="006B2675" w:rsidRDefault="006B2675" w:rsidP="006B267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6B267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27877</w:t>
                        </w:r>
                      </w:p>
                    </w:tc>
                  </w:tr>
                </w:tbl>
                <w:p w:rsidR="006B2675" w:rsidRPr="006B2675" w:rsidRDefault="006B2675" w:rsidP="006B267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</w:p>
                <w:p w:rsidR="006B2675" w:rsidRPr="006B2675" w:rsidRDefault="006B2675" w:rsidP="006B2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B2675" w:rsidRPr="006B2675" w:rsidRDefault="006B2675" w:rsidP="006B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B2675" w:rsidRPr="006B2675" w:rsidRDefault="006B2675" w:rsidP="006B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2675" w:rsidRDefault="006B2675"/>
    <w:sectPr w:rsidR="006B2675" w:rsidSect="00B7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2675"/>
    <w:rsid w:val="006B2675"/>
    <w:rsid w:val="00B77FF1"/>
    <w:rsid w:val="00B962DA"/>
    <w:rsid w:val="00B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6B267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6B267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6B267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EGM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pakize.bolat</dc:creator>
  <cp:keywords/>
  <dc:description/>
  <cp:lastModifiedBy>pakize.bolat</cp:lastModifiedBy>
  <cp:revision>2</cp:revision>
  <dcterms:created xsi:type="dcterms:W3CDTF">2013-07-29T06:39:00Z</dcterms:created>
  <dcterms:modified xsi:type="dcterms:W3CDTF">2013-07-29T06:39:00Z</dcterms:modified>
</cp:coreProperties>
</file>