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7108BA" w:rsidRPr="007108BA">
        <w:trPr>
          <w:trHeight w:val="317"/>
          <w:jc w:val="center"/>
        </w:trPr>
        <w:tc>
          <w:tcPr>
            <w:tcW w:w="2931" w:type="dxa"/>
            <w:tcBorders>
              <w:top w:val="nil"/>
              <w:left w:val="nil"/>
              <w:bottom w:val="single" w:sz="4" w:space="0" w:color="660066"/>
              <w:right w:val="nil"/>
            </w:tcBorders>
            <w:vAlign w:val="center"/>
            <w:hideMark/>
          </w:tcPr>
          <w:p w:rsidR="007108BA" w:rsidRPr="005229E7" w:rsidRDefault="007108BA" w:rsidP="007108BA">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5229E7">
              <w:rPr>
                <w:rFonts w:ascii="Arial" w:eastAsia="Times New Roman" w:hAnsi="Arial" w:cs="Arial"/>
                <w:sz w:val="20"/>
                <w:szCs w:val="20"/>
                <w:lang w:eastAsia="tr-TR"/>
              </w:rPr>
              <w:t>23 Ağustos 2015 PAZAR</w:t>
            </w:r>
          </w:p>
        </w:tc>
        <w:tc>
          <w:tcPr>
            <w:tcW w:w="2931" w:type="dxa"/>
            <w:tcBorders>
              <w:top w:val="nil"/>
              <w:left w:val="nil"/>
              <w:bottom w:val="single" w:sz="4" w:space="0" w:color="660066"/>
              <w:right w:val="nil"/>
            </w:tcBorders>
            <w:vAlign w:val="center"/>
            <w:hideMark/>
          </w:tcPr>
          <w:p w:rsidR="007108BA" w:rsidRPr="005229E7" w:rsidRDefault="007108BA" w:rsidP="007108BA">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5229E7">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7108BA" w:rsidRPr="005229E7" w:rsidRDefault="007108BA" w:rsidP="007108BA">
            <w:pPr>
              <w:spacing w:before="100" w:beforeAutospacing="1" w:after="100" w:afterAutospacing="1" w:line="240" w:lineRule="auto"/>
              <w:jc w:val="right"/>
              <w:rPr>
                <w:rFonts w:ascii="Arial" w:eastAsia="Times New Roman" w:hAnsi="Arial" w:cs="Arial"/>
                <w:sz w:val="20"/>
                <w:szCs w:val="20"/>
                <w:lang w:eastAsia="tr-TR"/>
              </w:rPr>
            </w:pPr>
            <w:proofErr w:type="gramStart"/>
            <w:r w:rsidRPr="005229E7">
              <w:rPr>
                <w:rFonts w:ascii="Arial" w:eastAsia="Times New Roman" w:hAnsi="Arial" w:cs="Arial"/>
                <w:sz w:val="20"/>
                <w:szCs w:val="20"/>
                <w:lang w:eastAsia="tr-TR"/>
              </w:rPr>
              <w:t>Sayı : 29454</w:t>
            </w:r>
            <w:proofErr w:type="gramEnd"/>
          </w:p>
        </w:tc>
      </w:tr>
      <w:tr w:rsidR="007108BA" w:rsidRPr="007108BA">
        <w:trPr>
          <w:trHeight w:val="480"/>
          <w:jc w:val="center"/>
        </w:trPr>
        <w:tc>
          <w:tcPr>
            <w:tcW w:w="8789" w:type="dxa"/>
            <w:gridSpan w:val="3"/>
            <w:vAlign w:val="center"/>
            <w:hideMark/>
          </w:tcPr>
          <w:p w:rsidR="007108BA" w:rsidRPr="005229E7" w:rsidRDefault="007108BA" w:rsidP="007108BA">
            <w:pPr>
              <w:spacing w:before="100" w:beforeAutospacing="1" w:after="100" w:afterAutospacing="1" w:line="240" w:lineRule="auto"/>
              <w:jc w:val="center"/>
              <w:rPr>
                <w:rFonts w:ascii="Arial" w:eastAsia="Times New Roman" w:hAnsi="Arial" w:cs="Arial"/>
                <w:b/>
                <w:color w:val="000080"/>
                <w:sz w:val="20"/>
                <w:szCs w:val="20"/>
                <w:lang w:eastAsia="tr-TR"/>
              </w:rPr>
            </w:pPr>
            <w:r w:rsidRPr="005229E7">
              <w:rPr>
                <w:rFonts w:ascii="Arial" w:eastAsia="Times New Roman" w:hAnsi="Arial" w:cs="Arial"/>
                <w:b/>
                <w:color w:val="000080"/>
                <w:sz w:val="20"/>
                <w:szCs w:val="20"/>
                <w:lang w:eastAsia="tr-TR"/>
              </w:rPr>
              <w:t>YÖNETMELİK</w:t>
            </w:r>
          </w:p>
        </w:tc>
      </w:tr>
      <w:tr w:rsidR="007108BA" w:rsidRPr="007108BA">
        <w:trPr>
          <w:trHeight w:val="480"/>
          <w:jc w:val="center"/>
        </w:trPr>
        <w:tc>
          <w:tcPr>
            <w:tcW w:w="8789" w:type="dxa"/>
            <w:gridSpan w:val="3"/>
            <w:vAlign w:val="center"/>
          </w:tcPr>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u w:val="single"/>
                <w:lang w:eastAsia="tr-TR"/>
              </w:rPr>
            </w:pPr>
            <w:r w:rsidRPr="005229E7">
              <w:rPr>
                <w:rFonts w:ascii="Arial" w:eastAsia="Times New Roman" w:hAnsi="Arial" w:cs="Arial"/>
                <w:sz w:val="20"/>
                <w:szCs w:val="20"/>
                <w:u w:val="single"/>
                <w:lang w:eastAsia="tr-TR"/>
              </w:rPr>
              <w:t>Başbakanlık (Hazine Müsteşarlığı)’tan:</w:t>
            </w:r>
          </w:p>
          <w:p w:rsidR="007108BA" w:rsidRPr="005229E7" w:rsidRDefault="007108BA" w:rsidP="007108BA">
            <w:pPr>
              <w:tabs>
                <w:tab w:val="left" w:pos="566"/>
              </w:tabs>
              <w:spacing w:after="0" w:line="240" w:lineRule="exact"/>
              <w:jc w:val="center"/>
              <w:rPr>
                <w:rFonts w:ascii="Arial" w:eastAsia="Times New Roman" w:hAnsi="Arial" w:cs="Arial"/>
                <w:b/>
                <w:sz w:val="20"/>
                <w:szCs w:val="20"/>
                <w:lang w:eastAsia="tr-TR"/>
              </w:rPr>
            </w:pPr>
            <w:r w:rsidRPr="005229E7">
              <w:rPr>
                <w:rFonts w:ascii="Arial" w:eastAsia="Times New Roman" w:hAnsi="Arial" w:cs="Arial"/>
                <w:b/>
                <w:sz w:val="20"/>
                <w:szCs w:val="20"/>
                <w:lang w:eastAsia="tr-TR"/>
              </w:rPr>
              <w:t>SİGORTA VE REASÜRANS İLE EMEKLİLİK ŞİRKETLERİNİN SERMAYE</w:t>
            </w:r>
          </w:p>
          <w:p w:rsidR="007108BA" w:rsidRPr="005229E7" w:rsidRDefault="007108BA" w:rsidP="007108BA">
            <w:pPr>
              <w:tabs>
                <w:tab w:val="left" w:pos="566"/>
              </w:tabs>
              <w:spacing w:after="0" w:line="240" w:lineRule="exact"/>
              <w:jc w:val="center"/>
              <w:rPr>
                <w:rFonts w:ascii="Arial" w:eastAsia="Times New Roman" w:hAnsi="Arial" w:cs="Arial"/>
                <w:b/>
                <w:sz w:val="20"/>
                <w:szCs w:val="20"/>
                <w:lang w:eastAsia="tr-TR"/>
              </w:rPr>
            </w:pPr>
            <w:r w:rsidRPr="005229E7">
              <w:rPr>
                <w:rFonts w:ascii="Arial" w:eastAsia="Times New Roman" w:hAnsi="Arial" w:cs="Arial"/>
                <w:b/>
                <w:sz w:val="20"/>
                <w:szCs w:val="20"/>
                <w:lang w:eastAsia="tr-TR"/>
              </w:rPr>
              <w:t>YETERLİLİKLERİNİN ÖLÇÜLMESİNE VE DEĞERLENDİRİLMESİNE</w:t>
            </w:r>
          </w:p>
          <w:p w:rsidR="007108BA" w:rsidRPr="005229E7" w:rsidRDefault="007108BA" w:rsidP="007108BA">
            <w:pPr>
              <w:tabs>
                <w:tab w:val="left" w:pos="566"/>
              </w:tabs>
              <w:spacing w:after="0" w:line="240" w:lineRule="exact"/>
              <w:jc w:val="center"/>
              <w:rPr>
                <w:rFonts w:ascii="Arial" w:eastAsia="Times New Roman" w:hAnsi="Arial" w:cs="Arial"/>
                <w:b/>
                <w:sz w:val="20"/>
                <w:szCs w:val="20"/>
                <w:lang w:eastAsia="tr-TR"/>
              </w:rPr>
            </w:pPr>
            <w:r w:rsidRPr="005229E7">
              <w:rPr>
                <w:rFonts w:ascii="Arial" w:eastAsia="Times New Roman" w:hAnsi="Arial" w:cs="Arial"/>
                <w:b/>
                <w:sz w:val="20"/>
                <w:szCs w:val="20"/>
                <w:lang w:eastAsia="tr-TR"/>
              </w:rPr>
              <w:t>İLİŞKİN YÖNETMELİK</w:t>
            </w:r>
          </w:p>
          <w:p w:rsidR="007108BA" w:rsidRPr="005229E7" w:rsidRDefault="007108BA" w:rsidP="007108BA">
            <w:pPr>
              <w:tabs>
                <w:tab w:val="left" w:pos="566"/>
              </w:tabs>
              <w:spacing w:after="0" w:line="240" w:lineRule="exact"/>
              <w:jc w:val="center"/>
              <w:rPr>
                <w:rFonts w:ascii="Arial" w:eastAsia="Times New Roman" w:hAnsi="Arial" w:cs="Arial"/>
                <w:b/>
                <w:sz w:val="20"/>
                <w:szCs w:val="20"/>
                <w:lang w:eastAsia="tr-TR"/>
              </w:rPr>
            </w:pPr>
            <w:r w:rsidRPr="005229E7">
              <w:rPr>
                <w:rFonts w:ascii="Arial" w:eastAsia="Times New Roman" w:hAnsi="Arial" w:cs="Arial"/>
                <w:b/>
                <w:sz w:val="20"/>
                <w:szCs w:val="20"/>
                <w:lang w:eastAsia="tr-TR"/>
              </w:rPr>
              <w:t>BİRİNCİ BÖLÜM</w:t>
            </w:r>
          </w:p>
          <w:p w:rsidR="007108BA" w:rsidRPr="005229E7" w:rsidRDefault="007108BA" w:rsidP="007108BA">
            <w:pPr>
              <w:tabs>
                <w:tab w:val="left" w:pos="566"/>
              </w:tabs>
              <w:spacing w:after="0" w:line="240" w:lineRule="exact"/>
              <w:jc w:val="center"/>
              <w:rPr>
                <w:rFonts w:ascii="Arial" w:eastAsia="Times New Roman" w:hAnsi="Arial" w:cs="Arial"/>
                <w:b/>
                <w:sz w:val="20"/>
                <w:szCs w:val="20"/>
                <w:lang w:eastAsia="tr-TR"/>
              </w:rPr>
            </w:pPr>
            <w:r w:rsidRPr="005229E7">
              <w:rPr>
                <w:rFonts w:ascii="Arial" w:eastAsia="Times New Roman" w:hAnsi="Arial" w:cs="Arial"/>
                <w:b/>
                <w:sz w:val="20"/>
                <w:szCs w:val="20"/>
                <w:lang w:eastAsia="tr-TR"/>
              </w:rPr>
              <w:t>Amaç, Kapsam, Dayanak, Tanım ve Kısaltmalar</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Amaç ve kapsam</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 xml:space="preserve">MADDE 1 – </w:t>
            </w:r>
            <w:r w:rsidRPr="005229E7">
              <w:rPr>
                <w:rFonts w:ascii="Arial" w:eastAsia="Times New Roman" w:hAnsi="Arial" w:cs="Arial"/>
                <w:sz w:val="20"/>
                <w:szCs w:val="20"/>
                <w:lang w:eastAsia="tr-TR"/>
              </w:rPr>
              <w:t xml:space="preserve">(1) Bu Yönetmeliğin amacı, sigorta ve </w:t>
            </w:r>
            <w:proofErr w:type="gramStart"/>
            <w:r w:rsidRPr="005229E7">
              <w:rPr>
                <w:rFonts w:ascii="Arial" w:eastAsia="Times New Roman" w:hAnsi="Arial" w:cs="Arial"/>
                <w:sz w:val="20"/>
                <w:szCs w:val="20"/>
                <w:lang w:eastAsia="tr-TR"/>
              </w:rPr>
              <w:t>reasürans</w:t>
            </w:r>
            <w:proofErr w:type="gramEnd"/>
            <w:r w:rsidRPr="005229E7">
              <w:rPr>
                <w:rFonts w:ascii="Arial" w:eastAsia="Times New Roman" w:hAnsi="Arial" w:cs="Arial"/>
                <w:sz w:val="20"/>
                <w:szCs w:val="20"/>
                <w:lang w:eastAsia="tr-TR"/>
              </w:rPr>
              <w:t xml:space="preserve"> şirketleri ile emeklilik şirketlerinin mevcut yükümlülükleri ile potansiyel riskleri nedeniyle oluşabilecek zararlarına karşı yeterli miktarda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bulundurmalarının sağlanmasıdır.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(2) Bu Yönetmelik, Türkiye’de kurulu sigorta ve </w:t>
            </w:r>
            <w:proofErr w:type="gramStart"/>
            <w:r w:rsidRPr="005229E7">
              <w:rPr>
                <w:rFonts w:ascii="Arial" w:eastAsia="Times New Roman" w:hAnsi="Arial" w:cs="Arial"/>
                <w:sz w:val="20"/>
                <w:szCs w:val="20"/>
                <w:lang w:eastAsia="tr-TR"/>
              </w:rPr>
              <w:t>reasürans</w:t>
            </w:r>
            <w:proofErr w:type="gramEnd"/>
            <w:r w:rsidRPr="005229E7">
              <w:rPr>
                <w:rFonts w:ascii="Arial" w:eastAsia="Times New Roman" w:hAnsi="Arial" w:cs="Arial"/>
                <w:sz w:val="20"/>
                <w:szCs w:val="20"/>
                <w:lang w:eastAsia="tr-TR"/>
              </w:rPr>
              <w:t xml:space="preserve"> şirketleri, yabancı sigorta ve reasürans şirketlerinin Türkiye’deki şubeleri ile Türkiye’de faaliyet gösteren emeklilik şirketlerini kapsar.</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Dayanak</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 xml:space="preserve">MADDE 2 – </w:t>
            </w:r>
            <w:r w:rsidRPr="005229E7">
              <w:rPr>
                <w:rFonts w:ascii="Arial" w:eastAsia="Times New Roman" w:hAnsi="Arial" w:cs="Arial"/>
                <w:sz w:val="20"/>
                <w:szCs w:val="20"/>
                <w:lang w:eastAsia="tr-TR"/>
              </w:rPr>
              <w:t xml:space="preserve">(1) Bu Yönetmelik, </w:t>
            </w:r>
            <w:proofErr w:type="gramStart"/>
            <w:r w:rsidRPr="005229E7">
              <w:rPr>
                <w:rFonts w:ascii="Arial" w:eastAsia="Times New Roman" w:hAnsi="Arial" w:cs="Arial"/>
                <w:sz w:val="20"/>
                <w:szCs w:val="20"/>
                <w:lang w:eastAsia="tr-TR"/>
              </w:rPr>
              <w:t>3/6/2007</w:t>
            </w:r>
            <w:proofErr w:type="gramEnd"/>
            <w:r w:rsidRPr="005229E7">
              <w:rPr>
                <w:rFonts w:ascii="Arial" w:eastAsia="Times New Roman" w:hAnsi="Arial" w:cs="Arial"/>
                <w:sz w:val="20"/>
                <w:szCs w:val="20"/>
                <w:lang w:eastAsia="tr-TR"/>
              </w:rPr>
              <w:t xml:space="preserve"> tarihli ve 5684 sayılı Sigortacılık Kanununun 17 </w:t>
            </w:r>
            <w:proofErr w:type="spellStart"/>
            <w:r w:rsidRPr="005229E7">
              <w:rPr>
                <w:rFonts w:ascii="Arial" w:eastAsia="Times New Roman" w:hAnsi="Arial" w:cs="Arial"/>
                <w:sz w:val="20"/>
                <w:szCs w:val="20"/>
                <w:lang w:eastAsia="tr-TR"/>
              </w:rPr>
              <w:t>nci</w:t>
            </w:r>
            <w:proofErr w:type="spellEnd"/>
            <w:r w:rsidRPr="005229E7">
              <w:rPr>
                <w:rFonts w:ascii="Arial" w:eastAsia="Times New Roman" w:hAnsi="Arial" w:cs="Arial"/>
                <w:sz w:val="20"/>
                <w:szCs w:val="20"/>
                <w:lang w:eastAsia="tr-TR"/>
              </w:rPr>
              <w:t xml:space="preserve"> maddesi ile 28/3/2001 tarihli ve 4632 sayılı Bireysel Emeklilik Tasarruf ve Yatırım Sistemi Kanununun 26 </w:t>
            </w:r>
            <w:proofErr w:type="spellStart"/>
            <w:r w:rsidRPr="005229E7">
              <w:rPr>
                <w:rFonts w:ascii="Arial" w:eastAsia="Times New Roman" w:hAnsi="Arial" w:cs="Arial"/>
                <w:sz w:val="20"/>
                <w:szCs w:val="20"/>
                <w:lang w:eastAsia="tr-TR"/>
              </w:rPr>
              <w:t>ncı</w:t>
            </w:r>
            <w:proofErr w:type="spellEnd"/>
            <w:r w:rsidRPr="005229E7">
              <w:rPr>
                <w:rFonts w:ascii="Arial" w:eastAsia="Times New Roman" w:hAnsi="Arial" w:cs="Arial"/>
                <w:sz w:val="20"/>
                <w:szCs w:val="20"/>
                <w:lang w:eastAsia="tr-TR"/>
              </w:rPr>
              <w:t xml:space="preserve"> maddesi hükümlerine dayanılarak hazırlanmıştır.</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Tanım ve kısaltmalar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 xml:space="preserve">MADDE 3 – </w:t>
            </w:r>
            <w:r w:rsidRPr="005229E7">
              <w:rPr>
                <w:rFonts w:ascii="Arial" w:eastAsia="Times New Roman" w:hAnsi="Arial" w:cs="Arial"/>
                <w:sz w:val="20"/>
                <w:szCs w:val="20"/>
                <w:lang w:eastAsia="tr-TR"/>
              </w:rPr>
              <w:t>(1) Bu Yönetmelikte geçen;</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a) Brüt: </w:t>
            </w:r>
            <w:proofErr w:type="spellStart"/>
            <w:r w:rsidRPr="005229E7">
              <w:rPr>
                <w:rFonts w:ascii="Arial" w:eastAsia="Times New Roman" w:hAnsi="Arial" w:cs="Arial"/>
                <w:sz w:val="20"/>
                <w:szCs w:val="20"/>
                <w:lang w:eastAsia="tr-TR"/>
              </w:rPr>
              <w:t>Reasüröre</w:t>
            </w:r>
            <w:proofErr w:type="spellEnd"/>
            <w:r w:rsidRPr="005229E7">
              <w:rPr>
                <w:rFonts w:ascii="Arial" w:eastAsia="Times New Roman" w:hAnsi="Arial" w:cs="Arial"/>
                <w:sz w:val="20"/>
                <w:szCs w:val="20"/>
                <w:lang w:eastAsia="tr-TR"/>
              </w:rPr>
              <w:t xml:space="preserve"> isabet eden kısmın dâhil olduğu tutarı,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 Kanun: 5684 sayılı Sigortacılık Kanunu ile 4632 sayılı Bireysel Emeklilik Tasarruf ve Yatırım Sistemi Kanununu,</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c) Muallak tazminat karşılığı: Tahakkuk etmiş ve </w:t>
            </w:r>
            <w:proofErr w:type="spellStart"/>
            <w:r w:rsidRPr="005229E7">
              <w:rPr>
                <w:rFonts w:ascii="Arial" w:eastAsia="Times New Roman" w:hAnsi="Arial" w:cs="Arial"/>
                <w:sz w:val="20"/>
                <w:szCs w:val="20"/>
                <w:lang w:eastAsia="tr-TR"/>
              </w:rPr>
              <w:t>hesaben</w:t>
            </w:r>
            <w:proofErr w:type="spellEnd"/>
            <w:r w:rsidRPr="005229E7">
              <w:rPr>
                <w:rFonts w:ascii="Arial" w:eastAsia="Times New Roman" w:hAnsi="Arial" w:cs="Arial"/>
                <w:sz w:val="20"/>
                <w:szCs w:val="20"/>
                <w:lang w:eastAsia="tr-TR"/>
              </w:rPr>
              <w:t xml:space="preserve"> tespit edilmiş ancak daha önceki hesap dönemlerinde veya cari hesap döneminde fiilen ödenmemiş tazminat bedelleri veya bu bedel hesaplanamamış ise tahmini bedelleri ve gerçekleşmiş ancak rapor edilmemiş tazminat bedelleri ile gider paylarını,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ç) Müsteşarlık: Hazine Müsteşarlığını,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d) Net: </w:t>
            </w:r>
            <w:proofErr w:type="spellStart"/>
            <w:r w:rsidRPr="005229E7">
              <w:rPr>
                <w:rFonts w:ascii="Arial" w:eastAsia="Times New Roman" w:hAnsi="Arial" w:cs="Arial"/>
                <w:sz w:val="20"/>
                <w:szCs w:val="20"/>
                <w:lang w:eastAsia="tr-TR"/>
              </w:rPr>
              <w:t>Reasüröre</w:t>
            </w:r>
            <w:proofErr w:type="spellEnd"/>
            <w:r w:rsidRPr="005229E7">
              <w:rPr>
                <w:rFonts w:ascii="Arial" w:eastAsia="Times New Roman" w:hAnsi="Arial" w:cs="Arial"/>
                <w:sz w:val="20"/>
                <w:szCs w:val="20"/>
                <w:lang w:eastAsia="tr-TR"/>
              </w:rPr>
              <w:t xml:space="preserve"> isabet eden kısmın düşülmesi sonucu kalan tutarı,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e) Şirket: Türkiye’de kurulmuş sigorta ve </w:t>
            </w:r>
            <w:proofErr w:type="gramStart"/>
            <w:r w:rsidRPr="005229E7">
              <w:rPr>
                <w:rFonts w:ascii="Arial" w:eastAsia="Times New Roman" w:hAnsi="Arial" w:cs="Arial"/>
                <w:sz w:val="20"/>
                <w:szCs w:val="20"/>
                <w:lang w:eastAsia="tr-TR"/>
              </w:rPr>
              <w:t>reasürans</w:t>
            </w:r>
            <w:proofErr w:type="gramEnd"/>
            <w:r w:rsidRPr="005229E7">
              <w:rPr>
                <w:rFonts w:ascii="Arial" w:eastAsia="Times New Roman" w:hAnsi="Arial" w:cs="Arial"/>
                <w:sz w:val="20"/>
                <w:szCs w:val="20"/>
                <w:lang w:eastAsia="tr-TR"/>
              </w:rPr>
              <w:t xml:space="preserve"> şirketleri ile yabancı ülkelerde kurulmuş sigorta ve reasürans şirketlerinin Türkiye’deki şubeleri ile emeklilik şirketlerini,</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f) Topluluk: Hukuksal yönden birbirinden bağımsız olmakla birlikte; sermaye, yönetim ve denetim açısından birbiriyle ilişkili, faaliyet konuları yönünden aynı sektöre bağlı olsun veya olmasın, organizasyon ve finansman konularının bir ana ortaklık çatısı altında tek merkezden koordine edildiği ana ve bağlı ortaklıklar bütününü,</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g) TÜFE: Türkiye İstatistik Kurumu tarafından hesaplanan Tüketici Fiyatı Endeksini,</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ğ) Türkiye Muhasebe Standartları: Kamu Gözetimi, Muhasebe ve Denetim Standartları Kurumu tarafından Türkiye Muhasebe Standardı ve Türkiye Finansal Raporlama Standardı adıyla yayımlanan muhasebe standartlarını,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proofErr w:type="gramStart"/>
            <w:r w:rsidRPr="005229E7">
              <w:rPr>
                <w:rFonts w:ascii="Arial" w:eastAsia="Times New Roman" w:hAnsi="Arial" w:cs="Arial"/>
                <w:sz w:val="20"/>
                <w:szCs w:val="20"/>
                <w:lang w:eastAsia="tr-TR"/>
              </w:rPr>
              <w:t>ifade</w:t>
            </w:r>
            <w:proofErr w:type="gramEnd"/>
            <w:r w:rsidRPr="005229E7">
              <w:rPr>
                <w:rFonts w:ascii="Arial" w:eastAsia="Times New Roman" w:hAnsi="Arial" w:cs="Arial"/>
                <w:sz w:val="20"/>
                <w:szCs w:val="20"/>
                <w:lang w:eastAsia="tr-TR"/>
              </w:rPr>
              <w:t xml:space="preserve"> eder.</w:t>
            </w:r>
          </w:p>
          <w:p w:rsidR="007108BA" w:rsidRPr="005229E7" w:rsidRDefault="007108BA" w:rsidP="007108BA">
            <w:pPr>
              <w:tabs>
                <w:tab w:val="left" w:pos="566"/>
              </w:tabs>
              <w:spacing w:after="0" w:line="240" w:lineRule="exact"/>
              <w:jc w:val="center"/>
              <w:rPr>
                <w:rFonts w:ascii="Arial" w:eastAsia="Times New Roman" w:hAnsi="Arial" w:cs="Arial"/>
                <w:b/>
                <w:sz w:val="20"/>
                <w:szCs w:val="20"/>
                <w:lang w:eastAsia="tr-TR"/>
              </w:rPr>
            </w:pPr>
            <w:r w:rsidRPr="005229E7">
              <w:rPr>
                <w:rFonts w:ascii="Arial" w:eastAsia="Times New Roman" w:hAnsi="Arial" w:cs="Arial"/>
                <w:b/>
                <w:sz w:val="20"/>
                <w:szCs w:val="20"/>
                <w:lang w:eastAsia="tr-TR"/>
              </w:rPr>
              <w:t>İKİNCİ BÖLÜM</w:t>
            </w:r>
          </w:p>
          <w:p w:rsidR="007108BA" w:rsidRPr="005229E7" w:rsidRDefault="007108BA" w:rsidP="007108BA">
            <w:pPr>
              <w:tabs>
                <w:tab w:val="left" w:pos="566"/>
              </w:tabs>
              <w:spacing w:after="0" w:line="240" w:lineRule="exact"/>
              <w:jc w:val="center"/>
              <w:rPr>
                <w:rFonts w:ascii="Arial" w:eastAsia="Times New Roman" w:hAnsi="Arial" w:cs="Arial"/>
                <w:b/>
                <w:sz w:val="20"/>
                <w:szCs w:val="20"/>
                <w:lang w:eastAsia="tr-TR"/>
              </w:rPr>
            </w:pPr>
            <w:r w:rsidRPr="005229E7">
              <w:rPr>
                <w:rFonts w:ascii="Arial" w:eastAsia="Times New Roman" w:hAnsi="Arial" w:cs="Arial"/>
                <w:b/>
                <w:sz w:val="20"/>
                <w:szCs w:val="20"/>
                <w:lang w:eastAsia="tr-TR"/>
              </w:rPr>
              <w:t>Sermaye Yeterliliği, Tedbir ve Bildirim</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proofErr w:type="spellStart"/>
            <w:r w:rsidRPr="005229E7">
              <w:rPr>
                <w:rFonts w:ascii="Arial" w:eastAsia="Times New Roman" w:hAnsi="Arial" w:cs="Arial"/>
                <w:b/>
                <w:sz w:val="20"/>
                <w:szCs w:val="20"/>
                <w:lang w:eastAsia="tr-TR"/>
              </w:rPr>
              <w:t>Özsermaye</w:t>
            </w:r>
            <w:proofErr w:type="spellEnd"/>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MADDE 4 –</w:t>
            </w:r>
            <w:r w:rsidRPr="005229E7">
              <w:rPr>
                <w:rFonts w:ascii="Arial" w:eastAsia="Times New Roman" w:hAnsi="Arial" w:cs="Arial"/>
                <w:sz w:val="20"/>
                <w:szCs w:val="20"/>
                <w:lang w:eastAsia="tr-TR"/>
              </w:rPr>
              <w:t xml:space="preserve"> (1)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ana sermaye, katkı sermaye ve diğer sermaye kalemlerinin toplamından beşinci fıkrada belirtilen indirimlerin yapılmasıyla bulunur.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(2) Ana sermaye aşağıdaki kalemlerin toplamından oluşur.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a) Ödenmiş sermaye,</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 Sermaye yedekleri,</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c) Kâr yedekleri,</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ç) Türkiye Muhasebe Standartları gereği öz kaynaklara yansıtılan kayıp ve kazançlar,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d) Genel kurulca ödenmesine karar verilen temettü düşüldükten sonraki net dönem kârı,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e) Geçmiş yıllar kârları.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(3) Katkı sermaye şu kalemlerden oluşur.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a) Dengeleme karşılığı,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b) Sermaye benzeri kredilerin kooperatif şeklinde kurulan şirketler için tamamı, diğer </w:t>
            </w:r>
            <w:r w:rsidRPr="005229E7">
              <w:rPr>
                <w:rFonts w:ascii="Arial" w:eastAsia="Times New Roman" w:hAnsi="Arial" w:cs="Arial"/>
                <w:sz w:val="20"/>
                <w:szCs w:val="20"/>
                <w:lang w:eastAsia="tr-TR"/>
              </w:rPr>
              <w:lastRenderedPageBreak/>
              <w:t xml:space="preserve">şirketler içinse gerekli </w:t>
            </w:r>
            <w:proofErr w:type="spellStart"/>
            <w:r w:rsidRPr="005229E7">
              <w:rPr>
                <w:rFonts w:ascii="Arial" w:eastAsia="Times New Roman" w:hAnsi="Arial" w:cs="Arial"/>
                <w:sz w:val="20"/>
                <w:szCs w:val="20"/>
                <w:lang w:eastAsia="tr-TR"/>
              </w:rPr>
              <w:t>özsermayenin</w:t>
            </w:r>
            <w:proofErr w:type="spellEnd"/>
            <w:r w:rsidRPr="005229E7">
              <w:rPr>
                <w:rFonts w:ascii="Arial" w:eastAsia="Times New Roman" w:hAnsi="Arial" w:cs="Arial"/>
                <w:sz w:val="20"/>
                <w:szCs w:val="20"/>
                <w:lang w:eastAsia="tr-TR"/>
              </w:rPr>
              <w:t xml:space="preserve"> en fazla %30’una kadar olan kısmı.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(4) Diğer sermaye kalemleri şunlardır.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a) Müsteşarlıkça uygun görülmesi, </w:t>
            </w:r>
            <w:proofErr w:type="gramStart"/>
            <w:r w:rsidRPr="005229E7">
              <w:rPr>
                <w:rFonts w:ascii="Arial" w:eastAsia="Times New Roman" w:hAnsi="Arial" w:cs="Arial"/>
                <w:sz w:val="20"/>
                <w:szCs w:val="20"/>
                <w:lang w:eastAsia="tr-TR"/>
              </w:rPr>
              <w:t>nominal</w:t>
            </w:r>
            <w:proofErr w:type="gramEnd"/>
            <w:r w:rsidRPr="005229E7">
              <w:rPr>
                <w:rFonts w:ascii="Arial" w:eastAsia="Times New Roman" w:hAnsi="Arial" w:cs="Arial"/>
                <w:sz w:val="20"/>
                <w:szCs w:val="20"/>
                <w:lang w:eastAsia="tr-TR"/>
              </w:rPr>
              <w:t xml:space="preserve"> sermayenin en az %25'inin ödenmiş olması ve gerekli </w:t>
            </w:r>
            <w:proofErr w:type="spellStart"/>
            <w:r w:rsidRPr="005229E7">
              <w:rPr>
                <w:rFonts w:ascii="Arial" w:eastAsia="Times New Roman" w:hAnsi="Arial" w:cs="Arial"/>
                <w:sz w:val="20"/>
                <w:szCs w:val="20"/>
                <w:lang w:eastAsia="tr-TR"/>
              </w:rPr>
              <w:t>özsermayenin</w:t>
            </w:r>
            <w:proofErr w:type="spellEnd"/>
            <w:r w:rsidRPr="005229E7">
              <w:rPr>
                <w:rFonts w:ascii="Arial" w:eastAsia="Times New Roman" w:hAnsi="Arial" w:cs="Arial"/>
                <w:sz w:val="20"/>
                <w:szCs w:val="20"/>
                <w:lang w:eastAsia="tr-TR"/>
              </w:rPr>
              <w:t xml:space="preserve"> %30’u ile sınırlı olmak kaydıyla taahhüt edilen sermayenin %50'si.</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(5) Aşağıdaki kalemler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hesabından indirilir.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a) Dönem zararı,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 Geçmiş yıllar zararları,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c) Şirketin kendi hisseleri,</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ç) İştirakler, bağlı ortaklıklar, bağlı menkul kıymetler ve müşterek yönetime tabi teşebbüsler arasında yer alan sigorta, </w:t>
            </w:r>
            <w:proofErr w:type="gramStart"/>
            <w:r w:rsidRPr="005229E7">
              <w:rPr>
                <w:rFonts w:ascii="Arial" w:eastAsia="Times New Roman" w:hAnsi="Arial" w:cs="Arial"/>
                <w:sz w:val="20"/>
                <w:szCs w:val="20"/>
                <w:lang w:eastAsia="tr-TR"/>
              </w:rPr>
              <w:t>reasürans</w:t>
            </w:r>
            <w:proofErr w:type="gramEnd"/>
            <w:r w:rsidRPr="005229E7">
              <w:rPr>
                <w:rFonts w:ascii="Arial" w:eastAsia="Times New Roman" w:hAnsi="Arial" w:cs="Arial"/>
                <w:sz w:val="20"/>
                <w:szCs w:val="20"/>
                <w:lang w:eastAsia="tr-TR"/>
              </w:rPr>
              <w:t xml:space="preserve"> ve emeklilik şirketlerinin (Tarım Sigortaları Havuzu ve Emeklilik Gözetim Merkezi hariç) ödenmiş sermayesinin şirketin ortaklık payı ile çarpılması sonucunda bulunan tutar,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d) Müsteşarlıkça belirlenebilecek diğer kalemler.</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Sermaye benzeri krediler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MADDE 5 –</w:t>
            </w:r>
            <w:r w:rsidRPr="005229E7">
              <w:rPr>
                <w:rFonts w:ascii="Arial" w:eastAsia="Times New Roman" w:hAnsi="Arial" w:cs="Arial"/>
                <w:sz w:val="20"/>
                <w:szCs w:val="20"/>
                <w:lang w:eastAsia="tr-TR"/>
              </w:rPr>
              <w:t xml:space="preserve"> (1) Sermaye benzeri krediler;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a) vadesine en az beş yıl kalan,</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 şirketin iflası ya da tasfiyesi halinde hisse senetlerinden bir önce diğer tüm borçlardan sonra ödenmesi kredi verenlerce kabul edilen,</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c) defaten kullandırılan ve herhangi bir şekil ve surette doğrudan ya da dolaylı olarak teminata bağlanmamış, hiç bir türev işlem ve sözleşmeyle ilişkilendirilmemiş, başka işlere temlik edilemeyeceği yazılı olarak belirlenmiş ve</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ç) şirketin doğrudan ve dolaylı iştirakleri dışında kalan kişilerden sağlanan</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proofErr w:type="gramStart"/>
            <w:r w:rsidRPr="005229E7">
              <w:rPr>
                <w:rFonts w:ascii="Arial" w:eastAsia="Times New Roman" w:hAnsi="Arial" w:cs="Arial"/>
                <w:sz w:val="20"/>
                <w:szCs w:val="20"/>
                <w:lang w:eastAsia="tr-TR"/>
              </w:rPr>
              <w:t>kredilerdir</w:t>
            </w:r>
            <w:proofErr w:type="gramEnd"/>
            <w:r w:rsidRPr="005229E7">
              <w:rPr>
                <w:rFonts w:ascii="Arial" w:eastAsia="Times New Roman" w:hAnsi="Arial" w:cs="Arial"/>
                <w:sz w:val="20"/>
                <w:szCs w:val="20"/>
                <w:lang w:eastAsia="tr-TR"/>
              </w:rPr>
              <w:t>.</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(2) Kullanılacak sermaye benzeri kredilere ilişkin yapılacak sözleşmelerde birinci fıkranın (a), (b) ve (c) bentlerinde belirtilen koşullar ile faiz ve diğer masraflar hariç, anapara geri ödemesinin beş yıldan önce yapılamayacağının açıkça hükme bağlanmış olması zorunludur.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(3) Bu maddede belirtilen koşulları taşıyan sermaye benzeri kredilerin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hesabına dâhil edilebilmesi için kredi sözleşmesinin aslı veya noter onaylı örneği ya da sözleşme henüz imzalanmamışsa aslı izin verilmesinin ardından ibraz edilmek üzere sözleşme taslağı ile birlikte Müsteşarlığa izin başvurusunda bulunulur. Önceden ibraz edilen sözleşme taslağı hükümleri ile izin verilmesinin ardından ibraz edilen asıl sözleşme hükümleri arasında, kullanılan kredinin sermaye benzeri niteliğini ortadan kaldıracak şekilde farklılıkların bulunması halinde verilen izin iptal edilir. Bu kredilere uygulanacak faiz oranlarının sözleşmede açık bir şekilde belirlenememesi veya benzer kredilere göre aşırı ölçüde yüksek olması halinde kredinin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hesabına dâhil edilmesine izin verilmeyebilir.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(4) Gerekli koşulları taşıyan sermaye benzeri krediler izin verilmesinin ardından şirket kayıtlarına intikal tarihi itibarıyla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hesabına dâhil edilir. Sermaye benzeri kredilerin vadesinden önce geri ödenmesine, gerekli </w:t>
            </w:r>
            <w:proofErr w:type="spellStart"/>
            <w:r w:rsidRPr="005229E7">
              <w:rPr>
                <w:rFonts w:ascii="Arial" w:eastAsia="Times New Roman" w:hAnsi="Arial" w:cs="Arial"/>
                <w:sz w:val="20"/>
                <w:szCs w:val="20"/>
                <w:lang w:eastAsia="tr-TR"/>
              </w:rPr>
              <w:t>özsermayenin</w:t>
            </w:r>
            <w:proofErr w:type="spellEnd"/>
            <w:r w:rsidRPr="005229E7">
              <w:rPr>
                <w:rFonts w:ascii="Arial" w:eastAsia="Times New Roman" w:hAnsi="Arial" w:cs="Arial"/>
                <w:sz w:val="20"/>
                <w:szCs w:val="20"/>
                <w:lang w:eastAsia="tr-TR"/>
              </w:rPr>
              <w:t xml:space="preserve"> altına düşülmemesi kaydıyla Müsteşarlıkça izin verilebilir.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(5)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hesabına dâhil edilmesine izin verilen sermaye benzeri kredilerden vadeye kalan süresi beş yıldan az olanlar her bir yıl için %20 oranında azaltılarak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hesabına intikal ettirilir. Vadesine bir yıldan az süre kalan sermaye benzeri krediler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hesabında dikkate alınmaz.</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proofErr w:type="gramStart"/>
            <w:r w:rsidRPr="005229E7">
              <w:rPr>
                <w:rFonts w:ascii="Arial" w:eastAsia="Times New Roman" w:hAnsi="Arial" w:cs="Arial"/>
                <w:sz w:val="20"/>
                <w:szCs w:val="20"/>
                <w:lang w:eastAsia="tr-TR"/>
              </w:rPr>
              <w:t xml:space="preserve">(6) Müsteşarlıkça izin verilmesi halinde, şirketin sermaye artırımlarında kullanılması hissedarlarca kesin ve yazılı olarak taahhüt edilen, karşılığında hiç bir şekil ve surette faiz tahakkuku ve ödemesi yapılmayan ve tasfiye halinde, hisse senetlerinden bir önce, diğer tüm borçlardan sonra ödenmesi kabul edilen, herhangi bir şekil ve surette doğrudan ya da dolaylı olarak teminata bağlanmamış, hiç bir türev işlem ve sözleşmeyle ilişkilendirilmemiş, şirkete </w:t>
            </w:r>
            <w:proofErr w:type="spellStart"/>
            <w:r w:rsidRPr="005229E7">
              <w:rPr>
                <w:rFonts w:ascii="Arial" w:eastAsia="Times New Roman" w:hAnsi="Arial" w:cs="Arial"/>
                <w:sz w:val="20"/>
                <w:szCs w:val="20"/>
                <w:lang w:eastAsia="tr-TR"/>
              </w:rPr>
              <w:t>rehnedilmiş</w:t>
            </w:r>
            <w:proofErr w:type="spellEnd"/>
            <w:r w:rsidRPr="005229E7">
              <w:rPr>
                <w:rFonts w:ascii="Arial" w:eastAsia="Times New Roman" w:hAnsi="Arial" w:cs="Arial"/>
                <w:sz w:val="20"/>
                <w:szCs w:val="20"/>
                <w:lang w:eastAsia="tr-TR"/>
              </w:rPr>
              <w:t xml:space="preserve"> kaynaklar da vade şartı aranmaksızın, niteliklerine göre sermaye benzeri kredi olarak kabul edilebilir.</w:t>
            </w:r>
            <w:proofErr w:type="gramEnd"/>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 xml:space="preserve">Gerekli </w:t>
            </w:r>
            <w:proofErr w:type="spellStart"/>
            <w:r w:rsidRPr="005229E7">
              <w:rPr>
                <w:rFonts w:ascii="Arial" w:eastAsia="Times New Roman" w:hAnsi="Arial" w:cs="Arial"/>
                <w:b/>
                <w:sz w:val="20"/>
                <w:szCs w:val="20"/>
                <w:lang w:eastAsia="tr-TR"/>
              </w:rPr>
              <w:t>özsermaye</w:t>
            </w:r>
            <w:proofErr w:type="spellEnd"/>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MADDE 6 –</w:t>
            </w:r>
            <w:r w:rsidRPr="005229E7">
              <w:rPr>
                <w:rFonts w:ascii="Arial" w:eastAsia="Times New Roman" w:hAnsi="Arial" w:cs="Arial"/>
                <w:sz w:val="20"/>
                <w:szCs w:val="20"/>
                <w:lang w:eastAsia="tr-TR"/>
              </w:rPr>
              <w:t xml:space="preserve"> (1)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7 </w:t>
            </w:r>
            <w:proofErr w:type="spellStart"/>
            <w:r w:rsidRPr="005229E7">
              <w:rPr>
                <w:rFonts w:ascii="Arial" w:eastAsia="Times New Roman" w:hAnsi="Arial" w:cs="Arial"/>
                <w:sz w:val="20"/>
                <w:szCs w:val="20"/>
                <w:lang w:eastAsia="tr-TR"/>
              </w:rPr>
              <w:t>nci</w:t>
            </w:r>
            <w:proofErr w:type="spellEnd"/>
            <w:r w:rsidRPr="005229E7">
              <w:rPr>
                <w:rFonts w:ascii="Arial" w:eastAsia="Times New Roman" w:hAnsi="Arial" w:cs="Arial"/>
                <w:sz w:val="20"/>
                <w:szCs w:val="20"/>
                <w:lang w:eastAsia="tr-TR"/>
              </w:rPr>
              <w:t xml:space="preserve"> maddede belirtilen birinci ve 8 inci maddede belirtilen ikinci yöntem ile elde edilen sonuçlardan büyük olanıdır.</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 xml:space="preserve">Birinci yönteme göre gerekli </w:t>
            </w:r>
            <w:proofErr w:type="spellStart"/>
            <w:r w:rsidRPr="005229E7">
              <w:rPr>
                <w:rFonts w:ascii="Arial" w:eastAsia="Times New Roman" w:hAnsi="Arial" w:cs="Arial"/>
                <w:b/>
                <w:sz w:val="20"/>
                <w:szCs w:val="20"/>
                <w:lang w:eastAsia="tr-TR"/>
              </w:rPr>
              <w:t>özsermaye</w:t>
            </w:r>
            <w:proofErr w:type="spellEnd"/>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 xml:space="preserve">MADDE 7 – </w:t>
            </w:r>
            <w:r w:rsidRPr="005229E7">
              <w:rPr>
                <w:rFonts w:ascii="Arial" w:eastAsia="Times New Roman" w:hAnsi="Arial" w:cs="Arial"/>
                <w:sz w:val="20"/>
                <w:szCs w:val="20"/>
                <w:lang w:eastAsia="tr-TR"/>
              </w:rPr>
              <w:t xml:space="preserve">(1) Birinci yönteme göre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hayat dışı, hayat ve emeklilik </w:t>
            </w:r>
            <w:proofErr w:type="gramStart"/>
            <w:r w:rsidRPr="005229E7">
              <w:rPr>
                <w:rFonts w:ascii="Arial" w:eastAsia="Times New Roman" w:hAnsi="Arial" w:cs="Arial"/>
                <w:sz w:val="20"/>
                <w:szCs w:val="20"/>
                <w:lang w:eastAsia="tr-TR"/>
              </w:rPr>
              <w:t>branşları</w:t>
            </w:r>
            <w:proofErr w:type="gramEnd"/>
            <w:r w:rsidRPr="005229E7">
              <w:rPr>
                <w:rFonts w:ascii="Arial" w:eastAsia="Times New Roman" w:hAnsi="Arial" w:cs="Arial"/>
                <w:sz w:val="20"/>
                <w:szCs w:val="20"/>
                <w:lang w:eastAsia="tr-TR"/>
              </w:rPr>
              <w:t xml:space="preserve"> için hesaplanan sonuçların toplamıdır.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(2) Hayat dışı </w:t>
            </w:r>
            <w:proofErr w:type="gramStart"/>
            <w:r w:rsidRPr="005229E7">
              <w:rPr>
                <w:rFonts w:ascii="Arial" w:eastAsia="Times New Roman" w:hAnsi="Arial" w:cs="Arial"/>
                <w:sz w:val="20"/>
                <w:szCs w:val="20"/>
                <w:lang w:eastAsia="tr-TR"/>
              </w:rPr>
              <w:t>branşlar</w:t>
            </w:r>
            <w:proofErr w:type="gramEnd"/>
            <w:r w:rsidRPr="005229E7">
              <w:rPr>
                <w:rFonts w:ascii="Arial" w:eastAsia="Times New Roman" w:hAnsi="Arial" w:cs="Arial"/>
                <w:sz w:val="20"/>
                <w:szCs w:val="20"/>
                <w:lang w:eastAsia="tr-TR"/>
              </w:rPr>
              <w:t xml:space="preserve"> için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prim ve hasar esasına göre bulunan tutarlardan büyük olanıdır.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proofErr w:type="gramStart"/>
            <w:r w:rsidRPr="005229E7">
              <w:rPr>
                <w:rFonts w:ascii="Arial" w:eastAsia="Times New Roman" w:hAnsi="Arial" w:cs="Arial"/>
                <w:sz w:val="20"/>
                <w:szCs w:val="20"/>
                <w:lang w:eastAsia="tr-TR"/>
              </w:rPr>
              <w:lastRenderedPageBreak/>
              <w:t xml:space="preserve">a) Prim esasına göre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Son bir yıllık süre içinde brüt yazılan primlerden (vergi ve harçlar hariç) fesih ve iptaller düşüldükten sonra kalan tutarın 95 milyon TL’ye kadar olan kısmının %18’i ve geri kalan kısmının %16’sının toplamının; son üç yıllık süre içinde şirket üstünde kalan hasar tutarının brüt hasara oranı %50’den aşağı ise %50’si, yüksek ise bu oranı kadarıdır.</w:t>
            </w:r>
            <w:proofErr w:type="gramEnd"/>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proofErr w:type="gramStart"/>
            <w:r w:rsidRPr="005229E7">
              <w:rPr>
                <w:rFonts w:ascii="Arial" w:eastAsia="Times New Roman" w:hAnsi="Arial" w:cs="Arial"/>
                <w:sz w:val="20"/>
                <w:szCs w:val="20"/>
                <w:lang w:eastAsia="tr-TR"/>
              </w:rPr>
              <w:t xml:space="preserve">b) Hasar esasına göre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Son üç yıllık sürede brüt ödenen hasarlara, son yıl muallak tazminat karşılığı (direkt ve endirekt işler için ayrılan dâhil) eklenerek rücu yoluyla tahsil edilen hasar tazminatları ile içinde bulunulan yıl hariç olmak üzere üç yıl önce (kredi ve tarım sigortalarında yedi yıl önce) ayrılan muallak tazminat karşılığı düşüldükten sonra tespit edilecek miktarın, yukarıda bahsedilen üç ve yedi yıl olarak belirtilen risk gruplarına göre 1/3’ü veya 1/7’si ayrılarak ilk 70 milyon TL’ye kadar olan kısmının %26’sı ve kalan kısmının %23’ünün toplamının, son üç yıllık sürede şirket üzerindeki net hasar tutarının brüt hasar tutarına oranı %50’den düşük ise %50’si, yüksek ise bulunan oranı kadarıdır.</w:t>
            </w:r>
            <w:proofErr w:type="gramEnd"/>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(3) Prim ve hasar esasına göre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tutarlarının hesaplanmasında kullanılan prim ve hasar tutarları, TÜFE’deki artış oranı dikkate alınarak Müsteşarlıkça artırılabilir.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(4) Hasar esasına göre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tutarının hesaplanması sırasında yeni devralınan portföyler dolayısıyla geçmiş üç yıllık veriye sahip olunamaması durumunda; portföyü devralan şirket, portföyünü devraldığı şirketin geçmiş verilerini kendi verileri ile </w:t>
            </w:r>
            <w:proofErr w:type="gramStart"/>
            <w:r w:rsidRPr="005229E7">
              <w:rPr>
                <w:rFonts w:ascii="Arial" w:eastAsia="Times New Roman" w:hAnsi="Arial" w:cs="Arial"/>
                <w:sz w:val="20"/>
                <w:szCs w:val="20"/>
                <w:lang w:eastAsia="tr-TR"/>
              </w:rPr>
              <w:t>konsolide</w:t>
            </w:r>
            <w:proofErr w:type="gramEnd"/>
            <w:r w:rsidRPr="005229E7">
              <w:rPr>
                <w:rFonts w:ascii="Arial" w:eastAsia="Times New Roman" w:hAnsi="Arial" w:cs="Arial"/>
                <w:sz w:val="20"/>
                <w:szCs w:val="20"/>
                <w:lang w:eastAsia="tr-TR"/>
              </w:rPr>
              <w:t xml:space="preserve"> ederek hesaplama yapabilir.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(5) Hayat </w:t>
            </w:r>
            <w:proofErr w:type="gramStart"/>
            <w:r w:rsidRPr="005229E7">
              <w:rPr>
                <w:rFonts w:ascii="Arial" w:eastAsia="Times New Roman" w:hAnsi="Arial" w:cs="Arial"/>
                <w:sz w:val="20"/>
                <w:szCs w:val="20"/>
                <w:lang w:eastAsia="tr-TR"/>
              </w:rPr>
              <w:t>branşları</w:t>
            </w:r>
            <w:proofErr w:type="gramEnd"/>
            <w:r w:rsidRPr="005229E7">
              <w:rPr>
                <w:rFonts w:ascii="Arial" w:eastAsia="Times New Roman" w:hAnsi="Arial" w:cs="Arial"/>
                <w:sz w:val="20"/>
                <w:szCs w:val="20"/>
                <w:lang w:eastAsia="tr-TR"/>
              </w:rPr>
              <w:t xml:space="preserve"> (ünite bazlı olanlar hariç) için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yükümlülük ve risk esasına göre bulunan sonuçların toplamıdır.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a) Yükümlülük esasına göre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Hayat matematik karşılığı (direkt ve endirekt işler </w:t>
            </w:r>
            <w:proofErr w:type="gramStart"/>
            <w:r w:rsidRPr="005229E7">
              <w:rPr>
                <w:rFonts w:ascii="Arial" w:eastAsia="Times New Roman" w:hAnsi="Arial" w:cs="Arial"/>
                <w:sz w:val="20"/>
                <w:szCs w:val="20"/>
                <w:lang w:eastAsia="tr-TR"/>
              </w:rPr>
              <w:t>dahil</w:t>
            </w:r>
            <w:proofErr w:type="gramEnd"/>
            <w:r w:rsidRPr="005229E7">
              <w:rPr>
                <w:rFonts w:ascii="Arial" w:eastAsia="Times New Roman" w:hAnsi="Arial" w:cs="Arial"/>
                <w:sz w:val="20"/>
                <w:szCs w:val="20"/>
                <w:lang w:eastAsia="tr-TR"/>
              </w:rPr>
              <w:t>) ile bir yıllık hayat sigortaları için ayrılan kazanılmamış primler karşılığı toplamının %4’ünün, son bir yıl için ayrılan net matematik karşılıklar ile son bir yılda bir yıllık hayat sigortaları için ayrılan net kazanılmamış primler karşılığı toplamının brüt matematik karşılıklar ile bir yıllık hayat sigortaları için ayrılan brüt kazanılmamış primler karşılığının toplamına oranı %85’ten düşük ise %85, yüksekse bulunan oranla çarpılması sonucunda elde edilen tutardır.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b) Risk esasına göre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Ölüm halinde sigortalıya ödenecek meblağdan matematik karşılıklar ile kazanılmamış primler karşılığının düşülmesi sonucunda bulunan risk kapitalinin sigorta süresi;</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 azami üç yıla kadar olanların %0,1’i,</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2) üç yıldan fazla beş yıldan az olanların % 0,15’i ve</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3) beş yıldan fazla olanların %0,3’ünün</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toplamının, son bir yıldaki </w:t>
            </w:r>
            <w:proofErr w:type="gramStart"/>
            <w:r w:rsidRPr="005229E7">
              <w:rPr>
                <w:rFonts w:ascii="Arial" w:eastAsia="Times New Roman" w:hAnsi="Arial" w:cs="Arial"/>
                <w:sz w:val="20"/>
                <w:szCs w:val="20"/>
                <w:lang w:eastAsia="tr-TR"/>
              </w:rPr>
              <w:t>reasürans</w:t>
            </w:r>
            <w:proofErr w:type="gramEnd"/>
            <w:r w:rsidRPr="005229E7">
              <w:rPr>
                <w:rFonts w:ascii="Arial" w:eastAsia="Times New Roman" w:hAnsi="Arial" w:cs="Arial"/>
                <w:sz w:val="20"/>
                <w:szCs w:val="20"/>
                <w:lang w:eastAsia="tr-TR"/>
              </w:rPr>
              <w:t xml:space="preserve"> devirlerinden sonraki toplam risk kapitalinin reasürans devirlerinden önceki toplam risk kapitaline oranı %50’den düşük ise %50’si, yüksek ise bulunan oranı kadarıdır.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(6) Emeklilik </w:t>
            </w:r>
            <w:proofErr w:type="gramStart"/>
            <w:r w:rsidRPr="005229E7">
              <w:rPr>
                <w:rFonts w:ascii="Arial" w:eastAsia="Times New Roman" w:hAnsi="Arial" w:cs="Arial"/>
                <w:sz w:val="20"/>
                <w:szCs w:val="20"/>
                <w:lang w:eastAsia="tr-TR"/>
              </w:rPr>
              <w:t>branşı</w:t>
            </w:r>
            <w:proofErr w:type="gramEnd"/>
            <w:r w:rsidRPr="005229E7">
              <w:rPr>
                <w:rFonts w:ascii="Arial" w:eastAsia="Times New Roman" w:hAnsi="Arial" w:cs="Arial"/>
                <w:sz w:val="20"/>
                <w:szCs w:val="20"/>
                <w:lang w:eastAsia="tr-TR"/>
              </w:rPr>
              <w:t xml:space="preserve"> için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bireysel emeklilik hesaplarındaki birikimlerin %0,5’idir.</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 xml:space="preserve">İkinci yönteme göre gerekli </w:t>
            </w:r>
            <w:proofErr w:type="spellStart"/>
            <w:r w:rsidRPr="005229E7">
              <w:rPr>
                <w:rFonts w:ascii="Arial" w:eastAsia="Times New Roman" w:hAnsi="Arial" w:cs="Arial"/>
                <w:b/>
                <w:sz w:val="20"/>
                <w:szCs w:val="20"/>
                <w:lang w:eastAsia="tr-TR"/>
              </w:rPr>
              <w:t>özsermaye</w:t>
            </w:r>
            <w:proofErr w:type="spellEnd"/>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MADDE 8 –</w:t>
            </w:r>
            <w:r w:rsidRPr="005229E7">
              <w:rPr>
                <w:rFonts w:ascii="Arial" w:eastAsia="Times New Roman" w:hAnsi="Arial" w:cs="Arial"/>
                <w:sz w:val="20"/>
                <w:szCs w:val="20"/>
                <w:lang w:eastAsia="tr-TR"/>
              </w:rPr>
              <w:t xml:space="preserve"> (1) İkinci yönteme göre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aktif riski, </w:t>
            </w:r>
            <w:proofErr w:type="gramStart"/>
            <w:r w:rsidRPr="005229E7">
              <w:rPr>
                <w:rFonts w:ascii="Arial" w:eastAsia="Times New Roman" w:hAnsi="Arial" w:cs="Arial"/>
                <w:sz w:val="20"/>
                <w:szCs w:val="20"/>
                <w:lang w:eastAsia="tr-TR"/>
              </w:rPr>
              <w:t>reasürans</w:t>
            </w:r>
            <w:proofErr w:type="gramEnd"/>
            <w:r w:rsidRPr="005229E7">
              <w:rPr>
                <w:rFonts w:ascii="Arial" w:eastAsia="Times New Roman" w:hAnsi="Arial" w:cs="Arial"/>
                <w:sz w:val="20"/>
                <w:szCs w:val="20"/>
                <w:lang w:eastAsia="tr-TR"/>
              </w:rPr>
              <w:t xml:space="preserve"> </w:t>
            </w:r>
            <w:r w:rsidRPr="009026F9">
              <w:rPr>
                <w:rFonts w:ascii="Arial" w:eastAsia="Times New Roman" w:hAnsi="Arial" w:cs="Arial"/>
                <w:sz w:val="20"/>
                <w:szCs w:val="20"/>
                <w:lang w:eastAsia="tr-TR"/>
              </w:rPr>
              <w:t>ris</w:t>
            </w:r>
            <w:bookmarkStart w:id="0" w:name="_GoBack"/>
            <w:bookmarkEnd w:id="0"/>
            <w:r w:rsidRPr="009026F9">
              <w:rPr>
                <w:rFonts w:ascii="Arial" w:eastAsia="Times New Roman" w:hAnsi="Arial" w:cs="Arial"/>
                <w:sz w:val="20"/>
                <w:szCs w:val="20"/>
                <w:lang w:eastAsia="tr-TR"/>
              </w:rPr>
              <w:t>ki,</w:t>
            </w:r>
            <w:r w:rsidRPr="002C1FB3">
              <w:rPr>
                <w:rFonts w:ascii="Arial" w:eastAsia="Times New Roman" w:hAnsi="Arial" w:cs="Arial"/>
                <w:strike/>
                <w:color w:val="808080" w:themeColor="background1" w:themeShade="80"/>
                <w:sz w:val="20"/>
                <w:szCs w:val="20"/>
                <w:lang w:eastAsia="tr-TR"/>
              </w:rPr>
              <w:t xml:space="preserve"> aşırı prim artışı riski, </w:t>
            </w:r>
            <w:r w:rsidRPr="005229E7">
              <w:rPr>
                <w:rFonts w:ascii="Arial" w:eastAsia="Times New Roman" w:hAnsi="Arial" w:cs="Arial"/>
                <w:sz w:val="20"/>
                <w:szCs w:val="20"/>
                <w:lang w:eastAsia="tr-TR"/>
              </w:rPr>
              <w:t>muallak tazminat karşılığı riski, yazım riski ve kur riski hesabı sonucunda bulunan tutarların toplamıdır.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(2) Aktif riski hesabında, bilançoda yer alan aktif hesap kalemleri aşağıdaki risk ağırlıkları ile çarpılır.</w:t>
            </w:r>
          </w:p>
          <w:p w:rsidR="007108BA" w:rsidRPr="005229E7" w:rsidRDefault="007108BA" w:rsidP="007108BA">
            <w:pPr>
              <w:tabs>
                <w:tab w:val="left" w:pos="566"/>
              </w:tabs>
              <w:spacing w:after="0" w:line="240" w:lineRule="auto"/>
              <w:jc w:val="center"/>
              <w:rPr>
                <w:rFonts w:ascii="Arial" w:eastAsia="Times New Roman" w:hAnsi="Arial" w:cs="Arial"/>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7196"/>
              <w:gridCol w:w="907"/>
            </w:tblGrid>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a)</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Kasa</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Bankalardaki mevduat ile katılım bankalarındaki özel cari hesaplar ve katılma hesapları (Ödenen primlere (bireysel emeklilik katkı payları hariç) ilişkin kredi kartı bloke hesapları dâhil)</w:t>
                  </w:r>
                  <w:r w:rsidRPr="005229E7">
                    <w:rPr>
                      <w:rFonts w:ascii="Arial" w:eastAsia="Times New Roman" w:hAnsi="Arial" w:cs="Arial"/>
                      <w:sz w:val="20"/>
                      <w:szCs w:val="20"/>
                      <w:lang w:eastAsia="tr-TR"/>
                    </w:rPr>
                    <w:tab/>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0,010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Topluluk içi bankalar veya katılım bankaları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0,030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c)</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Devlet borçlanma araçları (</w:t>
                  </w:r>
                  <w:proofErr w:type="spellStart"/>
                  <w:r w:rsidRPr="005229E7">
                    <w:rPr>
                      <w:rFonts w:ascii="Arial" w:eastAsia="Times New Roman" w:hAnsi="Arial" w:cs="Arial"/>
                      <w:sz w:val="20"/>
                      <w:szCs w:val="20"/>
                      <w:lang w:eastAsia="tr-TR"/>
                    </w:rPr>
                    <w:t>eurobond</w:t>
                  </w:r>
                  <w:proofErr w:type="spellEnd"/>
                  <w:r w:rsidRPr="005229E7">
                    <w:rPr>
                      <w:rFonts w:ascii="Arial" w:eastAsia="Times New Roman" w:hAnsi="Arial" w:cs="Arial"/>
                      <w:sz w:val="20"/>
                      <w:szCs w:val="20"/>
                      <w:lang w:eastAsia="tr-TR"/>
                    </w:rPr>
                    <w:t xml:space="preserve"> </w:t>
                  </w:r>
                  <w:proofErr w:type="gramStart"/>
                  <w:r w:rsidRPr="005229E7">
                    <w:rPr>
                      <w:rFonts w:ascii="Arial" w:eastAsia="Times New Roman" w:hAnsi="Arial" w:cs="Arial"/>
                      <w:sz w:val="20"/>
                      <w:szCs w:val="20"/>
                      <w:lang w:eastAsia="tr-TR"/>
                    </w:rPr>
                    <w:t>dahil</w:t>
                  </w:r>
                  <w:proofErr w:type="gramEnd"/>
                  <w:r w:rsidRPr="005229E7">
                    <w:rPr>
                      <w:rFonts w:ascii="Arial" w:eastAsia="Times New Roman" w:hAnsi="Arial" w:cs="Arial"/>
                      <w:sz w:val="20"/>
                      <w:szCs w:val="20"/>
                      <w:lang w:eastAsia="tr-TR"/>
                    </w:rPr>
                    <w:t>), Hazine Müsteşarlığı varlık kiralama şirketince ihraç edilen kira sertifikaları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trike/>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Müsteşarlıkça belirlenecek kalkınma bankalarınca ihraç edilen borçlanma araçları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Bankalarca ihraç edilen borçlanma araçları, kaynak kuruluşu bankalar olan varlık kiralama şirketlerince ihraç edilen kira sertifikaları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Bankalar dışındaki kuruluşlarca ihraç edilen özel sektör borçlanma araçları, kaynak kuruluşu bankalar olmayan varlık kiralama şirketlerince ihraç edilen kira sertifikaları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Topluluk içi ihraççılar</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ç)</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Devlet borçlanma araçları karşılığında yapılan ters repo işlemlerinden alacaklar</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d)</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BIST 30 endeksindeki pay senetleri</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BIST endeksindeki diğer pay senetleri</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proofErr w:type="spellStart"/>
                  <w:r w:rsidRPr="005229E7">
                    <w:rPr>
                      <w:rFonts w:ascii="Arial" w:eastAsia="Times New Roman" w:hAnsi="Arial" w:cs="Arial"/>
                      <w:sz w:val="20"/>
                      <w:szCs w:val="20"/>
                      <w:lang w:eastAsia="tr-TR"/>
                    </w:rPr>
                    <w:t>BIST’te</w:t>
                  </w:r>
                  <w:proofErr w:type="spellEnd"/>
                  <w:r w:rsidRPr="005229E7">
                    <w:rPr>
                      <w:rFonts w:ascii="Arial" w:eastAsia="Times New Roman" w:hAnsi="Arial" w:cs="Arial"/>
                      <w:sz w:val="20"/>
                      <w:szCs w:val="20"/>
                      <w:lang w:eastAsia="tr-TR"/>
                    </w:rPr>
                    <w:t xml:space="preserve"> işlem görmeyen pay senetleri</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Topluluğa ait pay senetleri (</w:t>
                  </w:r>
                  <w:proofErr w:type="spellStart"/>
                  <w:r w:rsidRPr="005229E7">
                    <w:rPr>
                      <w:rFonts w:ascii="Arial" w:eastAsia="Times New Roman" w:hAnsi="Arial" w:cs="Arial"/>
                      <w:sz w:val="20"/>
                      <w:szCs w:val="20"/>
                      <w:lang w:eastAsia="tr-TR"/>
                    </w:rPr>
                    <w:t>BIST’te</w:t>
                  </w:r>
                  <w:proofErr w:type="spellEnd"/>
                  <w:r w:rsidRPr="005229E7">
                    <w:rPr>
                      <w:rFonts w:ascii="Arial" w:eastAsia="Times New Roman" w:hAnsi="Arial" w:cs="Arial"/>
                      <w:sz w:val="20"/>
                      <w:szCs w:val="20"/>
                      <w:lang w:eastAsia="tr-TR"/>
                    </w:rPr>
                    <w:t xml:space="preserve"> işlem görüp görmediğine bakılmaksızın)</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0,200</w:t>
                  </w:r>
                </w:p>
              </w:tc>
            </w:tr>
            <w:tr w:rsidR="007108BA" w:rsidRPr="005229E7">
              <w:trPr>
                <w:trHeight w:val="265"/>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e) </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Menkul kıymet yatırım fonları katılma belgeleri;</w:t>
                  </w:r>
                </w:p>
              </w:tc>
              <w:tc>
                <w:tcPr>
                  <w:tcW w:w="93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Kamu borçlanma araçları fonları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trHeight w:val="223"/>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Para piyasası fonları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Özel sektör borçlanma araçları fonları, hisse senedi fonları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Borsa yatırım fonları, girişim sermayesi yatırım fonları, gayrimenkul yatırım fonları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Diğer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f)</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Bağlı menkul kıymetler, iştirakler, bağlı ortaklıklar ve müşterek yönetime tabi ortaklıklar</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g)</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Riskten korunma amaçlı türev araçlar</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Yatırım amaçlı türev araçlar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0,300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ğ)</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Diğer finansal varlıklar</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h)</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Müsteşarlıkça belirlenecek kalkınma bankalarına verilen krediler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Krediler (Diğer)</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Topluluk içi krediler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ı)</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İkrazlar (Hayat)</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0,000</w:t>
                  </w:r>
                </w:p>
              </w:tc>
            </w:tr>
            <w:tr w:rsidR="007108BA" w:rsidRPr="005229E7">
              <w:trPr>
                <w:trHeight w:val="524"/>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i)</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Sigortacılık ve emeklilik faaliyetlerinden alacaklar (Emeklilik şirketlerinin saklayıcı şirketten alacakları hariç)</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Emeklilik şirketlerinin saklayıcı şirketten alacakları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0,005</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Ayrıca ilave olarak vadesine</w:t>
                  </w:r>
                </w:p>
              </w:tc>
              <w:tc>
                <w:tcPr>
                  <w:tcW w:w="93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i) 1- 90 gün kalan alacaklar için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0,005</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ii) 91-180 gün kalan alacaklar için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0,015</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iii) 181-270 gün kalan alacaklar için</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iv) 271-360 gün kalan alacaklar için</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0,120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v) 360 günden fazla kalan alacaklar için</w:t>
                  </w:r>
                  <w:r w:rsidRPr="005229E7">
                    <w:rPr>
                      <w:rFonts w:ascii="Arial" w:eastAsia="Times New Roman" w:hAnsi="Arial" w:cs="Arial"/>
                      <w:sz w:val="20"/>
                      <w:szCs w:val="20"/>
                      <w:lang w:eastAsia="tr-TR"/>
                    </w:rPr>
                    <w:tab/>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j)</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Reasürans faaliyetlerinden alacaklar ve depolar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İlişkili taraflardan alacaklar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l)</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Bilançodaki cari ve cari olmayan diğer alacaklar hesap kalemleri </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m)</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Muaccel hale gelmiş alacaklardan vadesini</w:t>
                  </w:r>
                </w:p>
              </w:tc>
              <w:tc>
                <w:tcPr>
                  <w:tcW w:w="93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i) 1-60 gün geçenler</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0,255</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ii) 60 günden fazla geçenler</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1,000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n) </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Yatırım amaçlı gayrimenkuller</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0,200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trike/>
                      <w:sz w:val="20"/>
                      <w:szCs w:val="20"/>
                      <w:lang w:eastAsia="tr-TR"/>
                    </w:rPr>
                  </w:pPr>
                  <w:r w:rsidRPr="005229E7">
                    <w:rPr>
                      <w:rFonts w:ascii="Arial" w:eastAsia="Times New Roman" w:hAnsi="Arial" w:cs="Arial"/>
                      <w:sz w:val="20"/>
                      <w:szCs w:val="20"/>
                      <w:lang w:eastAsia="tr-TR"/>
                    </w:rPr>
                    <w:t>o)</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Kullanım amaçlı gayrimenkuller (Kullanılmayıp gelir elde edilenler yatırım amaçlı gayrimenkul olarak kabul edilir)</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ö)</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Diğer Aktifler (Gelecek aylar ve yıllar ihtiyacı stoklar, iş avansı, personele verilen avanslar, gayrimenkuller hariç olmak üzere maddi varlıklar, maddi olmayan varlıklar ve yukarıda sayılmayan diğer aktifler) (Ertelenmiş üretim ve komisyon giderleri hariç)</w:t>
                  </w:r>
                </w:p>
              </w:tc>
              <w:tc>
                <w:tcPr>
                  <w:tcW w:w="93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p)</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Faiz oranlarında 50 </w:t>
                  </w:r>
                  <w:proofErr w:type="gramStart"/>
                  <w:r w:rsidRPr="005229E7">
                    <w:rPr>
                      <w:rFonts w:ascii="Arial" w:eastAsia="Times New Roman" w:hAnsi="Arial" w:cs="Arial"/>
                      <w:sz w:val="20"/>
                      <w:szCs w:val="20"/>
                      <w:lang w:eastAsia="tr-TR"/>
                    </w:rPr>
                    <w:t>baz</w:t>
                  </w:r>
                  <w:proofErr w:type="gramEnd"/>
                  <w:r w:rsidRPr="005229E7">
                    <w:rPr>
                      <w:rFonts w:ascii="Arial" w:eastAsia="Times New Roman" w:hAnsi="Arial" w:cs="Arial"/>
                      <w:sz w:val="20"/>
                      <w:szCs w:val="20"/>
                      <w:lang w:eastAsia="tr-TR"/>
                    </w:rPr>
                    <w:t xml:space="preserve"> puan artış olması durumunda menkul kıymet portföyünde oluşacak değer düşüklüğünün tamamı</w:t>
                  </w:r>
                </w:p>
              </w:tc>
              <w:tc>
                <w:tcPr>
                  <w:tcW w:w="93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r)</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İştirakler ve bağlı menkul kıymetler hariç diğer varlıklar (gayrimenkuller ve vadesine kadar tutulmaya hazır menkul kıymetler dâhil) 10 uncu madde kapsamında yapılacak bildirimlerde piyasa değeri üzerinden hesaplanır.</w:t>
                  </w:r>
                </w:p>
              </w:tc>
              <w:tc>
                <w:tcPr>
                  <w:tcW w:w="93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s)</w:t>
                  </w:r>
                </w:p>
              </w:tc>
              <w:tc>
                <w:tcPr>
                  <w:tcW w:w="7894"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auto"/>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Bu fıkradaki alacaklar için yapılan risk hesabında, alınan teminatlar (devlet borçlanma senetlerinin %100’ü ile gayrimenkullerin %30’u), banka teminat mektupları ve yapılan kefalet sigortası bedeli ile Vergi Usul Kanununa göre ayrılan şüpheli alacak karşılıkları düşülür.</w:t>
                  </w:r>
                </w:p>
              </w:tc>
              <w:tc>
                <w:tcPr>
                  <w:tcW w:w="93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auto"/>
                    <w:jc w:val="both"/>
                    <w:rPr>
                      <w:rFonts w:ascii="Arial" w:eastAsia="Times New Roman" w:hAnsi="Arial" w:cs="Arial"/>
                      <w:sz w:val="20"/>
                      <w:szCs w:val="20"/>
                      <w:lang w:eastAsia="tr-TR"/>
                    </w:rPr>
                  </w:pPr>
                </w:p>
              </w:tc>
            </w:tr>
          </w:tbl>
          <w:p w:rsidR="007108BA" w:rsidRPr="005229E7" w:rsidRDefault="007108BA" w:rsidP="007108BA">
            <w:pPr>
              <w:tabs>
                <w:tab w:val="left" w:pos="566"/>
              </w:tabs>
              <w:spacing w:after="0" w:line="240" w:lineRule="auto"/>
              <w:jc w:val="center"/>
              <w:rPr>
                <w:rFonts w:ascii="Arial" w:eastAsia="Times New Roman" w:hAnsi="Arial" w:cs="Arial"/>
                <w:sz w:val="20"/>
                <w:szCs w:val="20"/>
                <w:lang w:eastAsia="tr-TR"/>
              </w:rPr>
            </w:pP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(3) Reasürans riski hesabında, toplam </w:t>
            </w:r>
            <w:proofErr w:type="gramStart"/>
            <w:r w:rsidRPr="005229E7">
              <w:rPr>
                <w:rFonts w:ascii="Arial" w:eastAsia="Times New Roman" w:hAnsi="Arial" w:cs="Arial"/>
                <w:sz w:val="20"/>
                <w:szCs w:val="20"/>
                <w:lang w:eastAsia="tr-TR"/>
              </w:rPr>
              <w:t>reasürans</w:t>
            </w:r>
            <w:proofErr w:type="gramEnd"/>
            <w:r w:rsidRPr="005229E7">
              <w:rPr>
                <w:rFonts w:ascii="Arial" w:eastAsia="Times New Roman" w:hAnsi="Arial" w:cs="Arial"/>
                <w:sz w:val="20"/>
                <w:szCs w:val="20"/>
                <w:lang w:eastAsia="tr-TR"/>
              </w:rPr>
              <w:t xml:space="preserve"> primi dikkate alınır. Türkiye’de kurulmuş havuzlara devredilen riskler için 0, Türkiye’de ruhsat almış reasürans şirketlerine devredilen riskler için 0,03, Müsteşarlıkça mali ve teknik yeterlilik kriterlerine göre oluşturulacak listede yer alan reasürans şirketlerine devredilen riskler için 0,06 (topluluk içinde ise 0,09), söz konusu listede yer almayan diğer reasürans şirketlerine devredilen riskler için 0,12 (topluluk içinde ise 0,15) çarpanı </w:t>
            </w:r>
            <w:proofErr w:type="spellStart"/>
            <w:proofErr w:type="gramStart"/>
            <w:r w:rsidRPr="005229E7">
              <w:rPr>
                <w:rFonts w:ascii="Arial" w:eastAsia="Times New Roman" w:hAnsi="Arial" w:cs="Arial"/>
                <w:sz w:val="20"/>
                <w:szCs w:val="20"/>
                <w:lang w:eastAsia="tr-TR"/>
              </w:rPr>
              <w:t>uygulanır.Reasürans</w:t>
            </w:r>
            <w:proofErr w:type="spellEnd"/>
            <w:proofErr w:type="gramEnd"/>
            <w:r w:rsidRPr="005229E7">
              <w:rPr>
                <w:rFonts w:ascii="Arial" w:eastAsia="Times New Roman" w:hAnsi="Arial" w:cs="Arial"/>
                <w:sz w:val="20"/>
                <w:szCs w:val="20"/>
                <w:lang w:eastAsia="tr-TR"/>
              </w:rPr>
              <w:t xml:space="preserve"> anlaşmalarında, aşağıda belirlenen oranların aşılması durumunda, aşan kısma isabet eden reasürans primi tutarı Müsteşarlıkça belirlenecek listedeki </w:t>
            </w:r>
            <w:proofErr w:type="spellStart"/>
            <w:r w:rsidRPr="005229E7">
              <w:rPr>
                <w:rFonts w:ascii="Arial" w:eastAsia="Times New Roman" w:hAnsi="Arial" w:cs="Arial"/>
                <w:sz w:val="20"/>
                <w:szCs w:val="20"/>
                <w:lang w:eastAsia="tr-TR"/>
              </w:rPr>
              <w:t>reasürörler</w:t>
            </w:r>
            <w:proofErr w:type="spellEnd"/>
            <w:r w:rsidRPr="005229E7">
              <w:rPr>
                <w:rFonts w:ascii="Arial" w:eastAsia="Times New Roman" w:hAnsi="Arial" w:cs="Arial"/>
                <w:sz w:val="20"/>
                <w:szCs w:val="20"/>
                <w:lang w:eastAsia="tr-TR"/>
              </w:rPr>
              <w:t xml:space="preserve"> için 0,150 diğerleri için ise 0,300 risk katsayısı ile çarpılır: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a) Bölüşmeli </w:t>
            </w:r>
            <w:proofErr w:type="gramStart"/>
            <w:r w:rsidRPr="005229E7">
              <w:rPr>
                <w:rFonts w:ascii="Arial" w:eastAsia="Times New Roman" w:hAnsi="Arial" w:cs="Arial"/>
                <w:sz w:val="20"/>
                <w:szCs w:val="20"/>
                <w:lang w:eastAsia="tr-TR"/>
              </w:rPr>
              <w:t>reasürans</w:t>
            </w:r>
            <w:proofErr w:type="gramEnd"/>
            <w:r w:rsidRPr="005229E7">
              <w:rPr>
                <w:rFonts w:ascii="Arial" w:eastAsia="Times New Roman" w:hAnsi="Arial" w:cs="Arial"/>
                <w:sz w:val="20"/>
                <w:szCs w:val="20"/>
                <w:lang w:eastAsia="tr-TR"/>
              </w:rPr>
              <w:t xml:space="preserve"> anlaşmasında tek bir </w:t>
            </w:r>
            <w:proofErr w:type="spellStart"/>
            <w:r w:rsidRPr="005229E7">
              <w:rPr>
                <w:rFonts w:ascii="Arial" w:eastAsia="Times New Roman" w:hAnsi="Arial" w:cs="Arial"/>
                <w:sz w:val="20"/>
                <w:szCs w:val="20"/>
                <w:lang w:eastAsia="tr-TR"/>
              </w:rPr>
              <w:t>reasüröre</w:t>
            </w:r>
            <w:proofErr w:type="spellEnd"/>
            <w:r w:rsidRPr="005229E7">
              <w:rPr>
                <w:rFonts w:ascii="Arial" w:eastAsia="Times New Roman" w:hAnsi="Arial" w:cs="Arial"/>
                <w:sz w:val="20"/>
                <w:szCs w:val="20"/>
                <w:lang w:eastAsia="tr-TR"/>
              </w:rPr>
              <w:t xml:space="preserve"> devredilen prim oranının;</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1) Müsteşarlıkça belirlenecek listedeki </w:t>
            </w:r>
            <w:proofErr w:type="spellStart"/>
            <w:r w:rsidRPr="005229E7">
              <w:rPr>
                <w:rFonts w:ascii="Arial" w:eastAsia="Times New Roman" w:hAnsi="Arial" w:cs="Arial"/>
                <w:sz w:val="20"/>
                <w:szCs w:val="20"/>
                <w:lang w:eastAsia="tr-TR"/>
              </w:rPr>
              <w:t>reasürörlerden</w:t>
            </w:r>
            <w:proofErr w:type="spellEnd"/>
            <w:r w:rsidRPr="005229E7">
              <w:rPr>
                <w:rFonts w:ascii="Arial" w:eastAsia="Times New Roman" w:hAnsi="Arial" w:cs="Arial"/>
                <w:sz w:val="20"/>
                <w:szCs w:val="20"/>
                <w:lang w:eastAsia="tr-TR"/>
              </w:rPr>
              <w:t xml:space="preserve"> topluluk içindekiler için %40’ı, dışındakiler için %60’ı aşması,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2) Diğer </w:t>
            </w:r>
            <w:proofErr w:type="spellStart"/>
            <w:r w:rsidRPr="005229E7">
              <w:rPr>
                <w:rFonts w:ascii="Arial" w:eastAsia="Times New Roman" w:hAnsi="Arial" w:cs="Arial"/>
                <w:sz w:val="20"/>
                <w:szCs w:val="20"/>
                <w:lang w:eastAsia="tr-TR"/>
              </w:rPr>
              <w:t>reasürörler</w:t>
            </w:r>
            <w:proofErr w:type="spellEnd"/>
            <w:r w:rsidRPr="005229E7">
              <w:rPr>
                <w:rFonts w:ascii="Arial" w:eastAsia="Times New Roman" w:hAnsi="Arial" w:cs="Arial"/>
                <w:sz w:val="20"/>
                <w:szCs w:val="20"/>
                <w:lang w:eastAsia="tr-TR"/>
              </w:rPr>
              <w:t xml:space="preserve"> için %15’i aşması.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b) </w:t>
            </w:r>
            <w:proofErr w:type="spellStart"/>
            <w:r w:rsidRPr="005229E7">
              <w:rPr>
                <w:rFonts w:ascii="Arial" w:eastAsia="Times New Roman" w:hAnsi="Arial" w:cs="Arial"/>
                <w:sz w:val="20"/>
                <w:szCs w:val="20"/>
                <w:lang w:eastAsia="tr-TR"/>
              </w:rPr>
              <w:t>Bölüşmesiz</w:t>
            </w:r>
            <w:proofErr w:type="spellEnd"/>
            <w:r w:rsidRPr="005229E7">
              <w:rPr>
                <w:rFonts w:ascii="Arial" w:eastAsia="Times New Roman" w:hAnsi="Arial" w:cs="Arial"/>
                <w:sz w:val="20"/>
                <w:szCs w:val="20"/>
                <w:lang w:eastAsia="tr-TR"/>
              </w:rPr>
              <w:t xml:space="preserve"> </w:t>
            </w:r>
            <w:proofErr w:type="gramStart"/>
            <w:r w:rsidRPr="005229E7">
              <w:rPr>
                <w:rFonts w:ascii="Arial" w:eastAsia="Times New Roman" w:hAnsi="Arial" w:cs="Arial"/>
                <w:sz w:val="20"/>
                <w:szCs w:val="20"/>
                <w:lang w:eastAsia="tr-TR"/>
              </w:rPr>
              <w:t>reasürans</w:t>
            </w:r>
            <w:proofErr w:type="gramEnd"/>
            <w:r w:rsidRPr="005229E7">
              <w:rPr>
                <w:rFonts w:ascii="Arial" w:eastAsia="Times New Roman" w:hAnsi="Arial" w:cs="Arial"/>
                <w:sz w:val="20"/>
                <w:szCs w:val="20"/>
                <w:lang w:eastAsia="tr-TR"/>
              </w:rPr>
              <w:t xml:space="preserve"> anlaşmasında tek bir </w:t>
            </w:r>
            <w:proofErr w:type="spellStart"/>
            <w:r w:rsidRPr="005229E7">
              <w:rPr>
                <w:rFonts w:ascii="Arial" w:eastAsia="Times New Roman" w:hAnsi="Arial" w:cs="Arial"/>
                <w:sz w:val="20"/>
                <w:szCs w:val="20"/>
                <w:lang w:eastAsia="tr-TR"/>
              </w:rPr>
              <w:t>reasüröre</w:t>
            </w:r>
            <w:proofErr w:type="spellEnd"/>
            <w:r w:rsidRPr="005229E7">
              <w:rPr>
                <w:rFonts w:ascii="Arial" w:eastAsia="Times New Roman" w:hAnsi="Arial" w:cs="Arial"/>
                <w:sz w:val="20"/>
                <w:szCs w:val="20"/>
                <w:lang w:eastAsia="tr-TR"/>
              </w:rPr>
              <w:t xml:space="preserve"> devredilen prim oranının;</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1) Müsteşarlıkça belirlenecek listedeki </w:t>
            </w:r>
            <w:proofErr w:type="spellStart"/>
            <w:r w:rsidRPr="005229E7">
              <w:rPr>
                <w:rFonts w:ascii="Arial" w:eastAsia="Times New Roman" w:hAnsi="Arial" w:cs="Arial"/>
                <w:sz w:val="20"/>
                <w:szCs w:val="20"/>
                <w:lang w:eastAsia="tr-TR"/>
              </w:rPr>
              <w:t>reasürörlerden</w:t>
            </w:r>
            <w:proofErr w:type="spellEnd"/>
            <w:r w:rsidRPr="005229E7">
              <w:rPr>
                <w:rFonts w:ascii="Arial" w:eastAsia="Times New Roman" w:hAnsi="Arial" w:cs="Arial"/>
                <w:sz w:val="20"/>
                <w:szCs w:val="20"/>
                <w:lang w:eastAsia="tr-TR"/>
              </w:rPr>
              <w:t xml:space="preserve"> topluluk içindekiler için %40’ı, dışındakiler için %60’ı aşması,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2) Diğer </w:t>
            </w:r>
            <w:proofErr w:type="spellStart"/>
            <w:r w:rsidRPr="005229E7">
              <w:rPr>
                <w:rFonts w:ascii="Arial" w:eastAsia="Times New Roman" w:hAnsi="Arial" w:cs="Arial"/>
                <w:sz w:val="20"/>
                <w:szCs w:val="20"/>
                <w:lang w:eastAsia="tr-TR"/>
              </w:rPr>
              <w:t>reasürörler</w:t>
            </w:r>
            <w:proofErr w:type="spellEnd"/>
            <w:r w:rsidRPr="005229E7">
              <w:rPr>
                <w:rFonts w:ascii="Arial" w:eastAsia="Times New Roman" w:hAnsi="Arial" w:cs="Arial"/>
                <w:sz w:val="20"/>
                <w:szCs w:val="20"/>
                <w:lang w:eastAsia="tr-TR"/>
              </w:rPr>
              <w:t xml:space="preserve"> için %15’i aşması.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c) İhtiyari işlerde, tek bir </w:t>
            </w:r>
            <w:proofErr w:type="spellStart"/>
            <w:r w:rsidRPr="005229E7">
              <w:rPr>
                <w:rFonts w:ascii="Arial" w:eastAsia="Times New Roman" w:hAnsi="Arial" w:cs="Arial"/>
                <w:sz w:val="20"/>
                <w:szCs w:val="20"/>
                <w:lang w:eastAsia="tr-TR"/>
              </w:rPr>
              <w:t>reasüröre</w:t>
            </w:r>
            <w:proofErr w:type="spellEnd"/>
            <w:r w:rsidRPr="005229E7">
              <w:rPr>
                <w:rFonts w:ascii="Arial" w:eastAsia="Times New Roman" w:hAnsi="Arial" w:cs="Arial"/>
                <w:sz w:val="20"/>
                <w:szCs w:val="20"/>
                <w:lang w:eastAsia="tr-TR"/>
              </w:rPr>
              <w:t xml:space="preserve"> yapılacak devirde;</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1) Müsteşarlıkça belirlenecek listedeki </w:t>
            </w:r>
            <w:proofErr w:type="spellStart"/>
            <w:r w:rsidRPr="005229E7">
              <w:rPr>
                <w:rFonts w:ascii="Arial" w:eastAsia="Times New Roman" w:hAnsi="Arial" w:cs="Arial"/>
                <w:sz w:val="20"/>
                <w:szCs w:val="20"/>
                <w:lang w:eastAsia="tr-TR"/>
              </w:rPr>
              <w:t>reasürörlerden</w:t>
            </w:r>
            <w:proofErr w:type="spellEnd"/>
            <w:r w:rsidRPr="005229E7">
              <w:rPr>
                <w:rFonts w:ascii="Arial" w:eastAsia="Times New Roman" w:hAnsi="Arial" w:cs="Arial"/>
                <w:sz w:val="20"/>
                <w:szCs w:val="20"/>
                <w:lang w:eastAsia="tr-TR"/>
              </w:rPr>
              <w:t xml:space="preserve"> topluluk içindekiler için sigorta bedelinin %40’ını, dışındakiler için %60’ını aşması,</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2) Diğer </w:t>
            </w:r>
            <w:proofErr w:type="spellStart"/>
            <w:r w:rsidRPr="005229E7">
              <w:rPr>
                <w:rFonts w:ascii="Arial" w:eastAsia="Times New Roman" w:hAnsi="Arial" w:cs="Arial"/>
                <w:sz w:val="20"/>
                <w:szCs w:val="20"/>
                <w:lang w:eastAsia="tr-TR"/>
              </w:rPr>
              <w:t>reasürörler</w:t>
            </w:r>
            <w:proofErr w:type="spellEnd"/>
            <w:r w:rsidRPr="005229E7">
              <w:rPr>
                <w:rFonts w:ascii="Arial" w:eastAsia="Times New Roman" w:hAnsi="Arial" w:cs="Arial"/>
                <w:sz w:val="20"/>
                <w:szCs w:val="20"/>
                <w:lang w:eastAsia="tr-TR"/>
              </w:rPr>
              <w:t xml:space="preserve"> için sigorta bedelinin %15’ini aşması.</w:t>
            </w:r>
          </w:p>
          <w:p w:rsidR="007108BA" w:rsidRPr="002C1FB3" w:rsidRDefault="007108BA" w:rsidP="007108BA">
            <w:pPr>
              <w:tabs>
                <w:tab w:val="left" w:pos="566"/>
              </w:tabs>
              <w:spacing w:after="0" w:line="240" w:lineRule="exact"/>
              <w:ind w:firstLine="566"/>
              <w:jc w:val="both"/>
              <w:rPr>
                <w:rFonts w:ascii="Arial" w:eastAsia="Times New Roman" w:hAnsi="Arial" w:cs="Arial"/>
                <w:strike/>
                <w:color w:val="808080" w:themeColor="background1" w:themeShade="80"/>
                <w:sz w:val="20"/>
                <w:szCs w:val="20"/>
                <w:lang w:eastAsia="tr-TR"/>
              </w:rPr>
            </w:pPr>
            <w:r w:rsidRPr="002C1FB3">
              <w:rPr>
                <w:rFonts w:ascii="Arial" w:eastAsia="Times New Roman" w:hAnsi="Arial" w:cs="Arial"/>
                <w:strike/>
                <w:color w:val="808080" w:themeColor="background1" w:themeShade="80"/>
                <w:sz w:val="20"/>
                <w:szCs w:val="20"/>
                <w:lang w:eastAsia="tr-TR"/>
              </w:rPr>
              <w:t xml:space="preserve">(4) Aşırı prim artışı riski hesabında, hayat ve hayat dışı </w:t>
            </w:r>
            <w:proofErr w:type="gramStart"/>
            <w:r w:rsidRPr="002C1FB3">
              <w:rPr>
                <w:rFonts w:ascii="Arial" w:eastAsia="Times New Roman" w:hAnsi="Arial" w:cs="Arial"/>
                <w:strike/>
                <w:color w:val="808080" w:themeColor="background1" w:themeShade="80"/>
                <w:sz w:val="20"/>
                <w:szCs w:val="20"/>
                <w:lang w:eastAsia="tr-TR"/>
              </w:rPr>
              <w:t>branşları</w:t>
            </w:r>
            <w:proofErr w:type="gramEnd"/>
            <w:r w:rsidRPr="002C1FB3">
              <w:rPr>
                <w:rFonts w:ascii="Arial" w:eastAsia="Times New Roman" w:hAnsi="Arial" w:cs="Arial"/>
                <w:strike/>
                <w:color w:val="808080" w:themeColor="background1" w:themeShade="80"/>
                <w:sz w:val="20"/>
                <w:szCs w:val="20"/>
                <w:lang w:eastAsia="tr-TR"/>
              </w:rPr>
              <w:t xml:space="preserve"> itibarıyla brüt yazılan primlerde yıllık artış oranının sektör artış oranından %20’den fazla olması durumunda %20’yi aşan kısma karşılık gelen prim tutarı için 0,2 çarpan uygulanır. Yıllık brüt yazılan primler toplamı 100 milyon TL’den düşük olan şirketler için ve branşlar itibarıyla ruhsat tarihinden itibaren ilk 3 </w:t>
            </w:r>
            <w:proofErr w:type="gramStart"/>
            <w:r w:rsidRPr="002C1FB3">
              <w:rPr>
                <w:rFonts w:ascii="Arial" w:eastAsia="Times New Roman" w:hAnsi="Arial" w:cs="Arial"/>
                <w:strike/>
                <w:color w:val="808080" w:themeColor="background1" w:themeShade="80"/>
                <w:sz w:val="20"/>
                <w:szCs w:val="20"/>
                <w:lang w:eastAsia="tr-TR"/>
              </w:rPr>
              <w:t>yıl aşırı</w:t>
            </w:r>
            <w:proofErr w:type="gramEnd"/>
            <w:r w:rsidRPr="002C1FB3">
              <w:rPr>
                <w:rFonts w:ascii="Arial" w:eastAsia="Times New Roman" w:hAnsi="Arial" w:cs="Arial"/>
                <w:strike/>
                <w:color w:val="808080" w:themeColor="background1" w:themeShade="80"/>
                <w:sz w:val="20"/>
                <w:szCs w:val="20"/>
                <w:lang w:eastAsia="tr-TR"/>
              </w:rPr>
              <w:t xml:space="preserve"> prim artışı riski hesaplanmaz. Bu tutar her yıl TÜFE oranında artırılır.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w:t>
            </w:r>
            <w:r w:rsidR="002C1FB3" w:rsidRPr="002C1FB3">
              <w:rPr>
                <w:rFonts w:ascii="Arial" w:eastAsia="Times New Roman" w:hAnsi="Arial" w:cs="Arial"/>
                <w:color w:val="FF0000"/>
                <w:sz w:val="20"/>
                <w:szCs w:val="20"/>
                <w:lang w:eastAsia="tr-TR"/>
              </w:rPr>
              <w:t>4</w:t>
            </w:r>
            <w:r w:rsidRPr="002C1FB3">
              <w:rPr>
                <w:rFonts w:ascii="Arial" w:eastAsia="Times New Roman" w:hAnsi="Arial" w:cs="Arial"/>
                <w:strike/>
                <w:color w:val="808080" w:themeColor="background1" w:themeShade="80"/>
                <w:sz w:val="20"/>
                <w:szCs w:val="20"/>
                <w:lang w:eastAsia="tr-TR"/>
              </w:rPr>
              <w:t>5</w:t>
            </w:r>
            <w:r w:rsidRPr="005229E7">
              <w:rPr>
                <w:rFonts w:ascii="Arial" w:eastAsia="Times New Roman" w:hAnsi="Arial" w:cs="Arial"/>
                <w:sz w:val="20"/>
                <w:szCs w:val="20"/>
                <w:lang w:eastAsia="tr-TR"/>
              </w:rPr>
              <w:t xml:space="preserve">) Muallak tazminat karşılığı riski hesabında, </w:t>
            </w:r>
            <w:proofErr w:type="gramStart"/>
            <w:r w:rsidRPr="005229E7">
              <w:rPr>
                <w:rFonts w:ascii="Arial" w:eastAsia="Times New Roman" w:hAnsi="Arial" w:cs="Arial"/>
                <w:sz w:val="20"/>
                <w:szCs w:val="20"/>
                <w:lang w:eastAsia="tr-TR"/>
              </w:rPr>
              <w:t>branşlar</w:t>
            </w:r>
            <w:proofErr w:type="gramEnd"/>
            <w:r w:rsidRPr="005229E7">
              <w:rPr>
                <w:rFonts w:ascii="Arial" w:eastAsia="Times New Roman" w:hAnsi="Arial" w:cs="Arial"/>
                <w:sz w:val="20"/>
                <w:szCs w:val="20"/>
                <w:lang w:eastAsia="tr-TR"/>
              </w:rPr>
              <w:t xml:space="preserve"> itibarıyla net muallak tazminat karşılığı tutarına aşağıdaki çarpanlar uygulanır;</w:t>
            </w:r>
          </w:p>
          <w:p w:rsidR="007108BA" w:rsidRPr="005229E7" w:rsidRDefault="007108BA" w:rsidP="007108BA">
            <w:pPr>
              <w:tabs>
                <w:tab w:val="left" w:pos="566"/>
              </w:tabs>
              <w:spacing w:after="0" w:line="240" w:lineRule="auto"/>
              <w:jc w:val="center"/>
              <w:rPr>
                <w:rFonts w:ascii="Arial" w:eastAsia="Times New Roman" w:hAnsi="Arial" w:cs="Arial"/>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7251"/>
              <w:gridCol w:w="862"/>
            </w:tblGrid>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a)</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Kaza (Uzun süreli sigortalar hariç)</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0,025</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Kaza (Uzun süreli)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0,015</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Hastalık/Sağlık (Uzun süreli sigortalar hariç)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0,080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Hastalık/Sağlık (Uzun süreli)</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c)</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Kara Araçları</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0,075</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ç)</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Raylı Araçlar</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d)</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Hava Araçları</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0,070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e)</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Su Araçları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0,055</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f)</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Nakliyat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0,035</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g)</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Yangın ve Doğal Afetler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0,040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ğ)</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Genel Zararlar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0,040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h)</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Kara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0,090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ı)</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Hava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0,025</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i)</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Su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0,020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j)</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Genel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0,060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Kredi (KOBİ’lere sunulan ticari alacak sigortaları için 0,030)</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0,055</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l)</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Kefalet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0,030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m)</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Finansal Kayıplar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0,020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n)</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Hukuksal Koruma</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0,020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o)</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Destek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0,025</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ö)</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Hayat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jc w:val="center"/>
              </w:trPr>
              <w:tc>
                <w:tcPr>
                  <w:tcW w:w="392"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İrat Ödemeli Hayat Sigortaları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0,025</w:t>
                  </w:r>
                </w:p>
              </w:tc>
            </w:tr>
          </w:tbl>
          <w:p w:rsidR="007108BA" w:rsidRPr="005229E7" w:rsidRDefault="007108BA" w:rsidP="007108BA">
            <w:pPr>
              <w:spacing w:after="0" w:line="240" w:lineRule="exact"/>
              <w:ind w:firstLine="567"/>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w:t>
            </w:r>
            <w:r w:rsidR="002C1FB3" w:rsidRPr="002C1FB3">
              <w:rPr>
                <w:rFonts w:ascii="Arial" w:eastAsia="Times New Roman" w:hAnsi="Arial" w:cs="Arial"/>
                <w:color w:val="FF0000"/>
                <w:sz w:val="20"/>
                <w:szCs w:val="20"/>
                <w:lang w:eastAsia="tr-TR"/>
              </w:rPr>
              <w:t>5</w:t>
            </w:r>
            <w:r w:rsidRPr="002C1FB3">
              <w:rPr>
                <w:rFonts w:ascii="Arial" w:eastAsia="Times New Roman" w:hAnsi="Arial" w:cs="Arial"/>
                <w:strike/>
                <w:color w:val="808080" w:themeColor="background1" w:themeShade="80"/>
                <w:sz w:val="20"/>
                <w:szCs w:val="20"/>
                <w:lang w:eastAsia="tr-TR"/>
              </w:rPr>
              <w:t>6</w:t>
            </w:r>
            <w:r w:rsidRPr="005229E7">
              <w:rPr>
                <w:rFonts w:ascii="Arial" w:eastAsia="Times New Roman" w:hAnsi="Arial" w:cs="Arial"/>
                <w:sz w:val="20"/>
                <w:szCs w:val="20"/>
                <w:lang w:eastAsia="tr-TR"/>
              </w:rPr>
              <w:t xml:space="preserve">) Yazım riski hesabında, son 12 aylık brüt yazılan primlerden varsa bölüşmeli </w:t>
            </w:r>
            <w:proofErr w:type="gramStart"/>
            <w:r w:rsidRPr="005229E7">
              <w:rPr>
                <w:rFonts w:ascii="Arial" w:eastAsia="Times New Roman" w:hAnsi="Arial" w:cs="Arial"/>
                <w:sz w:val="20"/>
                <w:szCs w:val="20"/>
                <w:lang w:eastAsia="tr-TR"/>
              </w:rPr>
              <w:t>reasürans</w:t>
            </w:r>
            <w:proofErr w:type="gramEnd"/>
            <w:r w:rsidRPr="005229E7">
              <w:rPr>
                <w:rFonts w:ascii="Arial" w:eastAsia="Times New Roman" w:hAnsi="Arial" w:cs="Arial"/>
                <w:sz w:val="20"/>
                <w:szCs w:val="20"/>
                <w:lang w:eastAsia="tr-TR"/>
              </w:rPr>
              <w:t xml:space="preserve"> yoluyla </w:t>
            </w:r>
            <w:proofErr w:type="spellStart"/>
            <w:r w:rsidRPr="005229E7">
              <w:rPr>
                <w:rFonts w:ascii="Arial" w:eastAsia="Times New Roman" w:hAnsi="Arial" w:cs="Arial"/>
                <w:sz w:val="20"/>
                <w:szCs w:val="20"/>
                <w:lang w:eastAsia="tr-TR"/>
              </w:rPr>
              <w:t>reasüröre</w:t>
            </w:r>
            <w:proofErr w:type="spellEnd"/>
            <w:r w:rsidRPr="005229E7">
              <w:rPr>
                <w:rFonts w:ascii="Arial" w:eastAsia="Times New Roman" w:hAnsi="Arial" w:cs="Arial"/>
                <w:sz w:val="20"/>
                <w:szCs w:val="20"/>
                <w:lang w:eastAsia="tr-TR"/>
              </w:rPr>
              <w:t xml:space="preserve"> devredilenler düşülerek kalan tutar branşlar itibarıyla aşağıdaki oranlar ile çarpılır.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7241"/>
              <w:gridCol w:w="862"/>
            </w:tblGrid>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a)</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Kaza (Uzun süreli sigortalar hariç)</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Kaza (Uzun süreli)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0,030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Hastalık/Sağlık (Uzun süreli sigortalar hariç)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0,160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Hastalık/Sağlık (Uzun süreli)</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c)</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Kara Araçları</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ç)</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Raylı Araçlar</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0,100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d)</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Hava Araçları</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0,140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e)</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Su Araçları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0,110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f)</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Nakliyat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0,070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g)</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Yangın ve Doğal Afetler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0,080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ğ)</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Genel Zararlar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0,080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h)</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Kara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0,180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ı)</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Hava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i)</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Su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0,040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j)</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Genel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0,120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Kredi (KOBİ’lere sunulan ticari alacak sigortaları için 0,060)</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0,110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l)</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Kefalet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0,060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m)</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Finansal Kayıplar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0,040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n)</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Hukuksal Koruma</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0,040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o)</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Destek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ö)</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Hayat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0,050</w:t>
                  </w:r>
                </w:p>
              </w:tc>
            </w:tr>
            <w:tr w:rsidR="007108BA" w:rsidRPr="005229E7">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İrat Ödemeli Hayat Sigortaları </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0,025</w:t>
                  </w:r>
                </w:p>
              </w:tc>
            </w:tr>
          </w:tbl>
          <w:p w:rsidR="007108BA" w:rsidRPr="005229E7" w:rsidRDefault="007108BA" w:rsidP="007108BA">
            <w:pPr>
              <w:spacing w:after="0" w:line="240" w:lineRule="exact"/>
              <w:ind w:firstLine="567"/>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w:t>
            </w:r>
            <w:r w:rsidR="002C1FB3" w:rsidRPr="002C1FB3">
              <w:rPr>
                <w:rFonts w:ascii="Arial" w:eastAsia="Times New Roman" w:hAnsi="Arial" w:cs="Arial"/>
                <w:color w:val="FF0000"/>
                <w:sz w:val="20"/>
                <w:szCs w:val="20"/>
                <w:lang w:eastAsia="tr-TR"/>
              </w:rPr>
              <w:t>6</w:t>
            </w:r>
            <w:r w:rsidRPr="002C1FB3">
              <w:rPr>
                <w:rFonts w:ascii="Arial" w:eastAsia="Times New Roman" w:hAnsi="Arial" w:cs="Arial"/>
                <w:strike/>
                <w:color w:val="808080" w:themeColor="background1" w:themeShade="80"/>
                <w:sz w:val="20"/>
                <w:szCs w:val="20"/>
                <w:lang w:eastAsia="tr-TR"/>
              </w:rPr>
              <w:t>7</w:t>
            </w:r>
            <w:r w:rsidRPr="005229E7">
              <w:rPr>
                <w:rFonts w:ascii="Arial" w:eastAsia="Times New Roman" w:hAnsi="Arial" w:cs="Arial"/>
                <w:sz w:val="20"/>
                <w:szCs w:val="20"/>
                <w:lang w:eastAsia="tr-TR"/>
              </w:rPr>
              <w:t xml:space="preserve">) Bulunan sonuçlar, </w:t>
            </w:r>
            <w:proofErr w:type="gramStart"/>
            <w:r w:rsidRPr="005229E7">
              <w:rPr>
                <w:rFonts w:ascii="Arial" w:eastAsia="Times New Roman" w:hAnsi="Arial" w:cs="Arial"/>
                <w:sz w:val="20"/>
                <w:szCs w:val="20"/>
                <w:lang w:eastAsia="tr-TR"/>
              </w:rPr>
              <w:t>reasürans</w:t>
            </w:r>
            <w:proofErr w:type="gramEnd"/>
            <w:r w:rsidRPr="005229E7">
              <w:rPr>
                <w:rFonts w:ascii="Arial" w:eastAsia="Times New Roman" w:hAnsi="Arial" w:cs="Arial"/>
                <w:sz w:val="20"/>
                <w:szCs w:val="20"/>
                <w:lang w:eastAsia="tr-TR"/>
              </w:rPr>
              <w:t xml:space="preserve"> şirketleri hariç dağıtım kanalına göre aşağıdaki oranlarla da çarpılır.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7300"/>
              <w:gridCol w:w="864"/>
            </w:tblGrid>
            <w:tr w:rsidR="007108BA" w:rsidRPr="005229E7">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a)</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Doğrudan satış kanalı</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1,150</w:t>
                  </w:r>
                </w:p>
              </w:tc>
            </w:tr>
            <w:tr w:rsidR="007108BA" w:rsidRPr="005229E7">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b)</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Çağrı merkezi dâhil mesafeli satış yöntemleri</w:t>
                  </w:r>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1,150</w:t>
                  </w:r>
                </w:p>
              </w:tc>
            </w:tr>
            <w:tr w:rsidR="007108BA" w:rsidRPr="005229E7">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c)</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Topluluk içindeki acenteler (bankalar, leasing ve finansman şirketleri vb.)</w:t>
                  </w:r>
                </w:p>
                <w:p w:rsidR="007108BA" w:rsidRPr="005229E7"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Kaza ve hayat </w:t>
                  </w:r>
                  <w:proofErr w:type="gramStart"/>
                  <w:r w:rsidRPr="005229E7">
                    <w:rPr>
                      <w:rFonts w:ascii="Arial" w:eastAsia="Times New Roman" w:hAnsi="Arial" w:cs="Arial"/>
                      <w:sz w:val="20"/>
                      <w:szCs w:val="20"/>
                      <w:lang w:eastAsia="tr-TR"/>
                    </w:rPr>
                    <w:t>branşları</w:t>
                  </w:r>
                  <w:proofErr w:type="gramEnd"/>
                </w:p>
              </w:tc>
              <w:tc>
                <w:tcPr>
                  <w:tcW w:w="88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1,150</w:t>
                  </w:r>
                </w:p>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1,000</w:t>
                  </w:r>
                </w:p>
              </w:tc>
            </w:tr>
            <w:tr w:rsidR="007108BA" w:rsidRPr="005229E7">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ç)</w:t>
                  </w:r>
                </w:p>
              </w:tc>
              <w:tc>
                <w:tcPr>
                  <w:tcW w:w="7938"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Topluluk dışındaki acenteler</w:t>
                  </w:r>
                </w:p>
                <w:p w:rsidR="007108BA" w:rsidRPr="005229E7"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Levhaya kayıtlı acenteler (tahsilat yapmayan)</w:t>
                  </w:r>
                </w:p>
                <w:p w:rsidR="007108BA" w:rsidRPr="005229E7"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Levhaya kayıtlı acenteler (tahsilat yapan)</w:t>
                  </w:r>
                </w:p>
                <w:p w:rsidR="007108BA" w:rsidRPr="005229E7"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Levhaya kayıt şartı aranmayan acenteler (bankalar, özel kanunla kurulmuş ve kendisine acentelik yetkisi verilen kuruluşlar)</w:t>
                  </w:r>
                </w:p>
              </w:tc>
              <w:tc>
                <w:tcPr>
                  <w:tcW w:w="880"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exact"/>
                    <w:jc w:val="both"/>
                    <w:rPr>
                      <w:rFonts w:ascii="Arial" w:eastAsia="Times New Roman" w:hAnsi="Arial" w:cs="Arial"/>
                      <w:sz w:val="20"/>
                      <w:szCs w:val="20"/>
                      <w:lang w:eastAsia="tr-TR"/>
                    </w:rPr>
                  </w:pPr>
                </w:p>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0,800</w:t>
                  </w:r>
                </w:p>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1,000</w:t>
                  </w:r>
                </w:p>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1,000</w:t>
                  </w:r>
                </w:p>
              </w:tc>
            </w:tr>
            <w:tr w:rsidR="007108BA" w:rsidRPr="005229E7">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d)</w:t>
                  </w:r>
                </w:p>
              </w:tc>
              <w:tc>
                <w:tcPr>
                  <w:tcW w:w="7938"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exact"/>
                    <w:jc w:val="both"/>
                    <w:rPr>
                      <w:rFonts w:ascii="Arial" w:eastAsia="Times New Roman" w:hAnsi="Arial" w:cs="Arial"/>
                      <w:sz w:val="20"/>
                      <w:szCs w:val="20"/>
                      <w:lang w:eastAsia="tr-TR"/>
                    </w:rPr>
                  </w:pPr>
                  <w:proofErr w:type="spellStart"/>
                  <w:r w:rsidRPr="005229E7">
                    <w:rPr>
                      <w:rFonts w:ascii="Arial" w:eastAsia="Times New Roman" w:hAnsi="Arial" w:cs="Arial"/>
                      <w:sz w:val="20"/>
                      <w:szCs w:val="20"/>
                      <w:lang w:eastAsia="tr-TR"/>
                    </w:rPr>
                    <w:t>Brokerlar</w:t>
                  </w:r>
                  <w:proofErr w:type="spellEnd"/>
                  <w:r w:rsidRPr="005229E7">
                    <w:rPr>
                      <w:rFonts w:ascii="Arial" w:eastAsia="Times New Roman" w:hAnsi="Arial" w:cs="Arial"/>
                      <w:sz w:val="20"/>
                      <w:szCs w:val="20"/>
                      <w:lang w:eastAsia="tr-TR"/>
                    </w:rPr>
                    <w:t xml:space="preserve"> (tahsilat yapmayan)</w:t>
                  </w:r>
                </w:p>
                <w:p w:rsidR="007108BA" w:rsidRPr="005229E7"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Kara araçları, kara araçları sorumluluk, genel zararlar, kaza ve hayat </w:t>
                  </w:r>
                  <w:proofErr w:type="gramStart"/>
                  <w:r w:rsidRPr="005229E7">
                    <w:rPr>
                      <w:rFonts w:ascii="Arial" w:eastAsia="Times New Roman" w:hAnsi="Arial" w:cs="Arial"/>
                      <w:sz w:val="20"/>
                      <w:szCs w:val="20"/>
                      <w:lang w:eastAsia="tr-TR"/>
                    </w:rPr>
                    <w:t>branşları</w:t>
                  </w:r>
                  <w:proofErr w:type="gramEnd"/>
                </w:p>
                <w:p w:rsidR="007108BA" w:rsidRPr="005229E7"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Nakliyat, yangın ve doğal afetler, raylı araçlar, hava araçları, su araçları </w:t>
                  </w:r>
                  <w:proofErr w:type="gramStart"/>
                  <w:r w:rsidRPr="005229E7">
                    <w:rPr>
                      <w:rFonts w:ascii="Arial" w:eastAsia="Times New Roman" w:hAnsi="Arial" w:cs="Arial"/>
                      <w:sz w:val="20"/>
                      <w:szCs w:val="20"/>
                      <w:lang w:eastAsia="tr-TR"/>
                    </w:rPr>
                    <w:t>branşları</w:t>
                  </w:r>
                  <w:proofErr w:type="gramEnd"/>
                </w:p>
                <w:p w:rsidR="007108BA" w:rsidRPr="005229E7"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Diğer </w:t>
                  </w:r>
                  <w:proofErr w:type="gramStart"/>
                  <w:r w:rsidRPr="005229E7">
                    <w:rPr>
                      <w:rFonts w:ascii="Arial" w:eastAsia="Times New Roman" w:hAnsi="Arial" w:cs="Arial"/>
                      <w:sz w:val="20"/>
                      <w:szCs w:val="20"/>
                      <w:lang w:eastAsia="tr-TR"/>
                    </w:rPr>
                    <w:t>branşlar</w:t>
                  </w:r>
                  <w:proofErr w:type="gramEnd"/>
                </w:p>
                <w:p w:rsidR="007108BA" w:rsidRPr="005229E7" w:rsidRDefault="007108BA" w:rsidP="007108BA">
                  <w:pPr>
                    <w:spacing w:after="0" w:line="240" w:lineRule="exact"/>
                    <w:jc w:val="both"/>
                    <w:rPr>
                      <w:rFonts w:ascii="Arial" w:eastAsia="Times New Roman" w:hAnsi="Arial" w:cs="Arial"/>
                      <w:sz w:val="20"/>
                      <w:szCs w:val="20"/>
                      <w:lang w:eastAsia="tr-TR"/>
                    </w:rPr>
                  </w:pPr>
                </w:p>
              </w:tc>
              <w:tc>
                <w:tcPr>
                  <w:tcW w:w="880"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exact"/>
                    <w:jc w:val="both"/>
                    <w:rPr>
                      <w:rFonts w:ascii="Arial" w:eastAsia="Times New Roman" w:hAnsi="Arial" w:cs="Arial"/>
                      <w:sz w:val="20"/>
                      <w:szCs w:val="20"/>
                      <w:lang w:eastAsia="tr-TR"/>
                    </w:rPr>
                  </w:pPr>
                </w:p>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1,150</w:t>
                  </w:r>
                </w:p>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0,800</w:t>
                  </w:r>
                </w:p>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1,000</w:t>
                  </w:r>
                </w:p>
                <w:p w:rsidR="007108BA" w:rsidRPr="005229E7" w:rsidRDefault="007108BA" w:rsidP="007108BA">
                  <w:pPr>
                    <w:spacing w:after="0" w:line="240" w:lineRule="exact"/>
                    <w:jc w:val="both"/>
                    <w:rPr>
                      <w:rFonts w:ascii="Arial" w:eastAsia="Times New Roman" w:hAnsi="Arial" w:cs="Arial"/>
                      <w:sz w:val="20"/>
                      <w:szCs w:val="20"/>
                      <w:lang w:eastAsia="tr-TR"/>
                    </w:rPr>
                  </w:pPr>
                </w:p>
              </w:tc>
            </w:tr>
            <w:tr w:rsidR="007108BA" w:rsidRPr="005229E7">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e)</w:t>
                  </w:r>
                </w:p>
              </w:tc>
              <w:tc>
                <w:tcPr>
                  <w:tcW w:w="7938"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exact"/>
                    <w:jc w:val="both"/>
                    <w:rPr>
                      <w:rFonts w:ascii="Arial" w:eastAsia="Times New Roman" w:hAnsi="Arial" w:cs="Arial"/>
                      <w:sz w:val="20"/>
                      <w:szCs w:val="20"/>
                      <w:lang w:eastAsia="tr-TR"/>
                    </w:rPr>
                  </w:pPr>
                  <w:proofErr w:type="spellStart"/>
                  <w:r w:rsidRPr="005229E7">
                    <w:rPr>
                      <w:rFonts w:ascii="Arial" w:eastAsia="Times New Roman" w:hAnsi="Arial" w:cs="Arial"/>
                      <w:sz w:val="20"/>
                      <w:szCs w:val="20"/>
                      <w:lang w:eastAsia="tr-TR"/>
                    </w:rPr>
                    <w:t>Brokerlar</w:t>
                  </w:r>
                  <w:proofErr w:type="spellEnd"/>
                  <w:r w:rsidRPr="005229E7">
                    <w:rPr>
                      <w:rFonts w:ascii="Arial" w:eastAsia="Times New Roman" w:hAnsi="Arial" w:cs="Arial"/>
                      <w:sz w:val="20"/>
                      <w:szCs w:val="20"/>
                      <w:lang w:eastAsia="tr-TR"/>
                    </w:rPr>
                    <w:t xml:space="preserve"> (tahsilat yapan)</w:t>
                  </w:r>
                </w:p>
                <w:p w:rsidR="007108BA" w:rsidRPr="005229E7"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Kara araçları, kara araçları sorumluluk, genel zararlar, kaza ve hayat </w:t>
                  </w:r>
                  <w:proofErr w:type="gramStart"/>
                  <w:r w:rsidRPr="005229E7">
                    <w:rPr>
                      <w:rFonts w:ascii="Arial" w:eastAsia="Times New Roman" w:hAnsi="Arial" w:cs="Arial"/>
                      <w:sz w:val="20"/>
                      <w:szCs w:val="20"/>
                      <w:lang w:eastAsia="tr-TR"/>
                    </w:rPr>
                    <w:t>branşları</w:t>
                  </w:r>
                  <w:proofErr w:type="gramEnd"/>
                </w:p>
                <w:p w:rsidR="007108BA" w:rsidRPr="005229E7"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Nakliyat, yangın ve doğal afetler, raylı araçlar, hava araçları, su araçları </w:t>
                  </w:r>
                  <w:proofErr w:type="gramStart"/>
                  <w:r w:rsidRPr="005229E7">
                    <w:rPr>
                      <w:rFonts w:ascii="Arial" w:eastAsia="Times New Roman" w:hAnsi="Arial" w:cs="Arial"/>
                      <w:sz w:val="20"/>
                      <w:szCs w:val="20"/>
                      <w:lang w:eastAsia="tr-TR"/>
                    </w:rPr>
                    <w:t>branşları</w:t>
                  </w:r>
                  <w:proofErr w:type="gramEnd"/>
                </w:p>
                <w:p w:rsidR="007108BA" w:rsidRPr="005229E7"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Diğer </w:t>
                  </w:r>
                  <w:proofErr w:type="gramStart"/>
                  <w:r w:rsidRPr="005229E7">
                    <w:rPr>
                      <w:rFonts w:ascii="Arial" w:eastAsia="Times New Roman" w:hAnsi="Arial" w:cs="Arial"/>
                      <w:sz w:val="20"/>
                      <w:szCs w:val="20"/>
                      <w:lang w:eastAsia="tr-TR"/>
                    </w:rPr>
                    <w:t>branşlar</w:t>
                  </w:r>
                  <w:proofErr w:type="gramEnd"/>
                </w:p>
                <w:p w:rsidR="007108BA" w:rsidRPr="005229E7" w:rsidRDefault="007108BA" w:rsidP="007108BA">
                  <w:pPr>
                    <w:spacing w:after="0" w:line="240" w:lineRule="exact"/>
                    <w:jc w:val="both"/>
                    <w:rPr>
                      <w:rFonts w:ascii="Arial" w:eastAsia="Times New Roman" w:hAnsi="Arial" w:cs="Arial"/>
                      <w:sz w:val="20"/>
                      <w:szCs w:val="20"/>
                      <w:lang w:eastAsia="tr-TR"/>
                    </w:rPr>
                  </w:pPr>
                </w:p>
              </w:tc>
              <w:tc>
                <w:tcPr>
                  <w:tcW w:w="880" w:type="dxa"/>
                  <w:tcBorders>
                    <w:top w:val="single" w:sz="4" w:space="0" w:color="auto"/>
                    <w:left w:val="single" w:sz="4" w:space="0" w:color="auto"/>
                    <w:bottom w:val="single" w:sz="4" w:space="0" w:color="auto"/>
                    <w:right w:val="single" w:sz="4" w:space="0" w:color="auto"/>
                  </w:tcBorders>
                </w:tcPr>
                <w:p w:rsidR="007108BA" w:rsidRPr="005229E7" w:rsidRDefault="007108BA" w:rsidP="007108BA">
                  <w:pPr>
                    <w:spacing w:after="0" w:line="240" w:lineRule="exact"/>
                    <w:jc w:val="both"/>
                    <w:rPr>
                      <w:rFonts w:ascii="Arial" w:eastAsia="Times New Roman" w:hAnsi="Arial" w:cs="Arial"/>
                      <w:sz w:val="20"/>
                      <w:szCs w:val="20"/>
                      <w:lang w:eastAsia="tr-TR"/>
                    </w:rPr>
                  </w:pPr>
                </w:p>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1,400</w:t>
                  </w:r>
                </w:p>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1,125</w:t>
                  </w:r>
                </w:p>
                <w:p w:rsidR="007108BA" w:rsidRPr="005229E7" w:rsidRDefault="007108BA" w:rsidP="007108BA">
                  <w:pPr>
                    <w:spacing w:after="0" w:line="240" w:lineRule="exact"/>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1,250</w:t>
                  </w:r>
                </w:p>
                <w:p w:rsidR="007108BA" w:rsidRPr="005229E7" w:rsidRDefault="007108BA" w:rsidP="007108BA">
                  <w:pPr>
                    <w:spacing w:after="0" w:line="240" w:lineRule="exact"/>
                    <w:jc w:val="both"/>
                    <w:rPr>
                      <w:rFonts w:ascii="Arial" w:eastAsia="Times New Roman" w:hAnsi="Arial" w:cs="Arial"/>
                      <w:sz w:val="20"/>
                      <w:szCs w:val="20"/>
                      <w:lang w:eastAsia="tr-TR"/>
                    </w:rPr>
                  </w:pPr>
                </w:p>
              </w:tc>
            </w:tr>
          </w:tbl>
          <w:p w:rsidR="007108BA" w:rsidRPr="005229E7" w:rsidRDefault="007108BA" w:rsidP="007108BA">
            <w:pPr>
              <w:spacing w:after="0" w:line="240" w:lineRule="exact"/>
              <w:ind w:firstLine="567"/>
              <w:jc w:val="both"/>
              <w:rPr>
                <w:rFonts w:ascii="Arial" w:eastAsia="Times New Roman" w:hAnsi="Arial" w:cs="Arial"/>
                <w:sz w:val="20"/>
                <w:szCs w:val="20"/>
                <w:lang w:eastAsia="tr-TR"/>
              </w:rPr>
            </w:pP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w:t>
            </w:r>
            <w:r w:rsidR="002C1FB3" w:rsidRPr="002C1FB3">
              <w:rPr>
                <w:rFonts w:ascii="Arial" w:eastAsia="Times New Roman" w:hAnsi="Arial" w:cs="Arial"/>
                <w:color w:val="FF0000"/>
                <w:sz w:val="20"/>
                <w:szCs w:val="20"/>
                <w:lang w:eastAsia="tr-TR"/>
              </w:rPr>
              <w:t>7</w:t>
            </w:r>
            <w:r w:rsidRPr="002C1FB3">
              <w:rPr>
                <w:rFonts w:ascii="Arial" w:eastAsia="Times New Roman" w:hAnsi="Arial" w:cs="Arial"/>
                <w:strike/>
                <w:color w:val="808080" w:themeColor="background1" w:themeShade="80"/>
                <w:sz w:val="20"/>
                <w:szCs w:val="20"/>
                <w:lang w:eastAsia="tr-TR"/>
              </w:rPr>
              <w:t>8</w:t>
            </w:r>
            <w:r w:rsidRPr="005229E7">
              <w:rPr>
                <w:rFonts w:ascii="Arial" w:eastAsia="Times New Roman" w:hAnsi="Arial" w:cs="Arial"/>
                <w:sz w:val="20"/>
                <w:szCs w:val="20"/>
                <w:lang w:eastAsia="tr-TR"/>
              </w:rPr>
              <w:t>) Kur riski, tüm döviz varlık ve yükümlülükler ile kur riski içeren türev finansal araçlar dikkate alınarak hesaplanır. Sözleşme ile bağlanmış olan alacak ve yükümlülükler sözleşmede belirlenen döviz kuru, diğer varlık ve yükümlülükler ise sırasıyla Türkiye Cumhuriyet Merkez Bankası döviz alış ve satış kurları ile değerlenir. Varlıklar ile yükümlülükler arasındaki farka türev finansal araçlara ilişkin net pozisyon eklenerek bulunan tutarın mutlak değeri 0,075 ile çarpılır. Bu hesap, her bir döviz cinsi için ayrı ayrı yapılır. Türkiye Cumhuriyet Merkez Bankasınca kur bilgisi yayımlanmayan döviz cinsleri için kur bilgisi Müsteşarlıkça belirlenecek kaynaklardan temin edilir.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w:t>
            </w:r>
            <w:r w:rsidR="002C1FB3" w:rsidRPr="002C1FB3">
              <w:rPr>
                <w:rFonts w:ascii="Arial" w:eastAsia="Times New Roman" w:hAnsi="Arial" w:cs="Arial"/>
                <w:color w:val="FF0000"/>
                <w:sz w:val="20"/>
                <w:szCs w:val="20"/>
                <w:lang w:eastAsia="tr-TR"/>
              </w:rPr>
              <w:t>8</w:t>
            </w:r>
            <w:r w:rsidRPr="002C1FB3">
              <w:rPr>
                <w:rFonts w:ascii="Arial" w:eastAsia="Times New Roman" w:hAnsi="Arial" w:cs="Arial"/>
                <w:strike/>
                <w:color w:val="808080" w:themeColor="background1" w:themeShade="80"/>
                <w:sz w:val="20"/>
                <w:szCs w:val="20"/>
                <w:lang w:eastAsia="tr-TR"/>
              </w:rPr>
              <w:t>9</w:t>
            </w:r>
            <w:r w:rsidRPr="005229E7">
              <w:rPr>
                <w:rFonts w:ascii="Arial" w:eastAsia="Times New Roman" w:hAnsi="Arial" w:cs="Arial"/>
                <w:sz w:val="20"/>
                <w:szCs w:val="20"/>
                <w:lang w:eastAsia="tr-TR"/>
              </w:rPr>
              <w:t xml:space="preserve">) Bu madde kapsamında gayrimenkullere ilişkin yapılacak değer tespiti işlemlerinde sermaye piyasası mevzuatı çerçevesinde değerleme hizmeti veren şirketlerin veya ilgili </w:t>
            </w:r>
            <w:proofErr w:type="gramStart"/>
            <w:r w:rsidRPr="005229E7">
              <w:rPr>
                <w:rFonts w:ascii="Arial" w:eastAsia="Times New Roman" w:hAnsi="Arial" w:cs="Arial"/>
                <w:sz w:val="20"/>
                <w:szCs w:val="20"/>
                <w:lang w:eastAsia="tr-TR"/>
              </w:rPr>
              <w:t>branşta</w:t>
            </w:r>
            <w:proofErr w:type="gramEnd"/>
            <w:r w:rsidRPr="005229E7">
              <w:rPr>
                <w:rFonts w:ascii="Arial" w:eastAsia="Times New Roman" w:hAnsi="Arial" w:cs="Arial"/>
                <w:sz w:val="20"/>
                <w:szCs w:val="20"/>
                <w:lang w:eastAsia="tr-TR"/>
              </w:rPr>
              <w:t xml:space="preserve"> ruhsat almış levhaya kayıtlı eksperlerin raporları esas alınır.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w:t>
            </w:r>
            <w:r w:rsidR="002C1FB3" w:rsidRPr="002C1FB3">
              <w:rPr>
                <w:rFonts w:ascii="Arial" w:eastAsia="Times New Roman" w:hAnsi="Arial" w:cs="Arial"/>
                <w:color w:val="FF0000"/>
                <w:sz w:val="20"/>
                <w:szCs w:val="20"/>
                <w:lang w:eastAsia="tr-TR"/>
              </w:rPr>
              <w:t>9</w:t>
            </w:r>
            <w:r w:rsidRPr="002C1FB3">
              <w:rPr>
                <w:rFonts w:ascii="Arial" w:eastAsia="Times New Roman" w:hAnsi="Arial" w:cs="Arial"/>
                <w:strike/>
                <w:color w:val="808080" w:themeColor="background1" w:themeShade="80"/>
                <w:sz w:val="20"/>
                <w:szCs w:val="20"/>
                <w:lang w:eastAsia="tr-TR"/>
              </w:rPr>
              <w:t>10</w:t>
            </w:r>
            <w:r w:rsidRPr="005229E7">
              <w:rPr>
                <w:rFonts w:ascii="Arial" w:eastAsia="Times New Roman" w:hAnsi="Arial" w:cs="Arial"/>
                <w:sz w:val="20"/>
                <w:szCs w:val="20"/>
                <w:lang w:eastAsia="tr-TR"/>
              </w:rPr>
              <w:t xml:space="preserve">) </w:t>
            </w:r>
            <w:r w:rsidRPr="002C1FB3">
              <w:rPr>
                <w:rFonts w:ascii="Arial" w:eastAsia="Times New Roman" w:hAnsi="Arial" w:cs="Arial"/>
                <w:strike/>
                <w:color w:val="808080" w:themeColor="background1" w:themeShade="80"/>
                <w:sz w:val="20"/>
                <w:szCs w:val="20"/>
                <w:lang w:eastAsia="tr-TR"/>
              </w:rPr>
              <w:t xml:space="preserve">Aşırı prim artışı ve </w:t>
            </w:r>
            <w:proofErr w:type="spellStart"/>
            <w:r w:rsidRPr="002C1FB3">
              <w:rPr>
                <w:rFonts w:ascii="Arial" w:eastAsia="Times New Roman" w:hAnsi="Arial" w:cs="Arial"/>
                <w:strike/>
                <w:color w:val="808080" w:themeColor="background1" w:themeShade="80"/>
                <w:sz w:val="20"/>
                <w:szCs w:val="20"/>
                <w:lang w:eastAsia="tr-TR"/>
              </w:rPr>
              <w:t>yazım</w:t>
            </w:r>
            <w:r w:rsidR="002C1FB3" w:rsidRPr="002C1FB3">
              <w:rPr>
                <w:rFonts w:ascii="Arial" w:eastAsia="Times New Roman" w:hAnsi="Arial" w:cs="Arial"/>
                <w:color w:val="FF0000"/>
                <w:sz w:val="20"/>
                <w:szCs w:val="20"/>
                <w:lang w:eastAsia="tr-TR"/>
              </w:rPr>
              <w:t>Yazım</w:t>
            </w:r>
            <w:proofErr w:type="spellEnd"/>
            <w:r w:rsidRPr="002C1FB3">
              <w:rPr>
                <w:rFonts w:ascii="Arial" w:eastAsia="Times New Roman" w:hAnsi="Arial" w:cs="Arial"/>
                <w:color w:val="808080" w:themeColor="background1" w:themeShade="80"/>
                <w:sz w:val="20"/>
                <w:szCs w:val="20"/>
                <w:lang w:eastAsia="tr-TR"/>
              </w:rPr>
              <w:t xml:space="preserve"> </w:t>
            </w:r>
            <w:r w:rsidRPr="005229E7">
              <w:rPr>
                <w:rFonts w:ascii="Arial" w:eastAsia="Times New Roman" w:hAnsi="Arial" w:cs="Arial"/>
                <w:sz w:val="20"/>
                <w:szCs w:val="20"/>
                <w:lang w:eastAsia="tr-TR"/>
              </w:rPr>
              <w:t>riski hesabında Sosyal Güvenlik Kurumu, Tarım Sigortaları Havuzu, Doğal Afet Sigortaları Kurumu</w:t>
            </w:r>
            <w:r w:rsidRPr="002C1FB3">
              <w:rPr>
                <w:rFonts w:ascii="Arial" w:eastAsia="Times New Roman" w:hAnsi="Arial" w:cs="Arial"/>
                <w:strike/>
                <w:color w:val="808080" w:themeColor="background1" w:themeShade="80"/>
                <w:sz w:val="20"/>
                <w:szCs w:val="20"/>
                <w:lang w:eastAsia="tr-TR"/>
              </w:rPr>
              <w:t xml:space="preserve"> </w:t>
            </w:r>
            <w:proofErr w:type="gramStart"/>
            <w:r w:rsidRPr="002C1FB3">
              <w:rPr>
                <w:rFonts w:ascii="Arial" w:eastAsia="Times New Roman" w:hAnsi="Arial" w:cs="Arial"/>
                <w:strike/>
                <w:color w:val="808080" w:themeColor="background1" w:themeShade="80"/>
                <w:sz w:val="20"/>
                <w:szCs w:val="20"/>
                <w:lang w:eastAsia="tr-TR"/>
              </w:rPr>
              <w:t>ve</w:t>
            </w:r>
            <w:r w:rsidR="002C1FB3" w:rsidRPr="002C1FB3">
              <w:rPr>
                <w:rFonts w:ascii="Arial" w:eastAsia="Times New Roman" w:hAnsi="Arial" w:cs="Arial"/>
                <w:color w:val="FF0000"/>
                <w:sz w:val="20"/>
                <w:szCs w:val="20"/>
                <w:lang w:eastAsia="tr-TR"/>
              </w:rPr>
              <w:t>,</w:t>
            </w:r>
            <w:proofErr w:type="gramEnd"/>
            <w:r w:rsidRPr="002C1FB3">
              <w:rPr>
                <w:rFonts w:ascii="Arial" w:eastAsia="Times New Roman" w:hAnsi="Arial" w:cs="Arial"/>
                <w:sz w:val="20"/>
                <w:szCs w:val="20"/>
                <w:lang w:eastAsia="tr-TR"/>
              </w:rPr>
              <w:t xml:space="preserve"> </w:t>
            </w:r>
            <w:r w:rsidRPr="005229E7">
              <w:rPr>
                <w:rFonts w:ascii="Arial" w:eastAsia="Times New Roman" w:hAnsi="Arial" w:cs="Arial"/>
                <w:sz w:val="20"/>
                <w:szCs w:val="20"/>
                <w:lang w:eastAsia="tr-TR"/>
              </w:rPr>
              <w:t xml:space="preserve">Yeşil Kart </w:t>
            </w:r>
            <w:r w:rsidR="002C1FB3" w:rsidRPr="002C1FB3">
              <w:rPr>
                <w:rFonts w:ascii="Arial" w:eastAsia="Times New Roman" w:hAnsi="Arial" w:cs="Arial"/>
                <w:color w:val="FF0000"/>
                <w:sz w:val="20"/>
                <w:szCs w:val="20"/>
                <w:lang w:eastAsia="tr-TR"/>
              </w:rPr>
              <w:t xml:space="preserve">Havuzu ve Riskli Sigortalılar </w:t>
            </w:r>
            <w:r w:rsidRPr="005229E7">
              <w:rPr>
                <w:rFonts w:ascii="Arial" w:eastAsia="Times New Roman" w:hAnsi="Arial" w:cs="Arial"/>
                <w:sz w:val="20"/>
                <w:szCs w:val="20"/>
                <w:lang w:eastAsia="tr-TR"/>
              </w:rPr>
              <w:t>Havuzuna devredilen primler dikkate alınmaz.</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w:t>
            </w:r>
            <w:r w:rsidR="002C1FB3" w:rsidRPr="002C1FB3">
              <w:rPr>
                <w:rFonts w:ascii="Arial" w:eastAsia="Times New Roman" w:hAnsi="Arial" w:cs="Arial"/>
                <w:color w:val="FF0000"/>
                <w:sz w:val="20"/>
                <w:szCs w:val="20"/>
                <w:lang w:eastAsia="tr-TR"/>
              </w:rPr>
              <w:t>10</w:t>
            </w:r>
            <w:r w:rsidRPr="002C1FB3">
              <w:rPr>
                <w:rFonts w:ascii="Arial" w:eastAsia="Times New Roman" w:hAnsi="Arial" w:cs="Arial"/>
                <w:strike/>
                <w:color w:val="808080" w:themeColor="background1" w:themeShade="80"/>
                <w:sz w:val="20"/>
                <w:szCs w:val="20"/>
                <w:lang w:eastAsia="tr-TR"/>
              </w:rPr>
              <w:t>11</w:t>
            </w:r>
            <w:r w:rsidRPr="005229E7">
              <w:rPr>
                <w:rFonts w:ascii="Arial" w:eastAsia="Times New Roman" w:hAnsi="Arial" w:cs="Arial"/>
                <w:sz w:val="20"/>
                <w:szCs w:val="20"/>
                <w:lang w:eastAsia="tr-TR"/>
              </w:rPr>
              <w:t xml:space="preserve">) 4 üncü maddenin beşinci fıkrasına göre </w:t>
            </w:r>
            <w:proofErr w:type="spellStart"/>
            <w:r w:rsidRPr="005229E7">
              <w:rPr>
                <w:rFonts w:ascii="Arial" w:eastAsia="Times New Roman" w:hAnsi="Arial" w:cs="Arial"/>
                <w:sz w:val="20"/>
                <w:szCs w:val="20"/>
                <w:lang w:eastAsia="tr-TR"/>
              </w:rPr>
              <w:t>özsermayeden</w:t>
            </w:r>
            <w:proofErr w:type="spellEnd"/>
            <w:r w:rsidRPr="005229E7">
              <w:rPr>
                <w:rFonts w:ascii="Arial" w:eastAsia="Times New Roman" w:hAnsi="Arial" w:cs="Arial"/>
                <w:sz w:val="20"/>
                <w:szCs w:val="20"/>
                <w:lang w:eastAsia="tr-TR"/>
              </w:rPr>
              <w:t xml:space="preserve"> indirilen kalemler için bu madde uyarınca risk hesaplaması yapılmaz.</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w:t>
            </w:r>
            <w:r w:rsidR="002C1FB3" w:rsidRPr="002C1FB3">
              <w:rPr>
                <w:rFonts w:ascii="Arial" w:eastAsia="Times New Roman" w:hAnsi="Arial" w:cs="Arial"/>
                <w:color w:val="FF0000"/>
                <w:sz w:val="20"/>
                <w:szCs w:val="20"/>
                <w:lang w:eastAsia="tr-TR"/>
              </w:rPr>
              <w:t>11</w:t>
            </w:r>
            <w:r w:rsidRPr="002C1FB3">
              <w:rPr>
                <w:rFonts w:ascii="Arial" w:eastAsia="Times New Roman" w:hAnsi="Arial" w:cs="Arial"/>
                <w:strike/>
                <w:color w:val="808080" w:themeColor="background1" w:themeShade="80"/>
                <w:sz w:val="20"/>
                <w:szCs w:val="20"/>
                <w:lang w:eastAsia="tr-TR"/>
              </w:rPr>
              <w:t>12</w:t>
            </w:r>
            <w:r w:rsidRPr="005229E7">
              <w:rPr>
                <w:rFonts w:ascii="Arial" w:eastAsia="Times New Roman" w:hAnsi="Arial" w:cs="Arial"/>
                <w:sz w:val="20"/>
                <w:szCs w:val="20"/>
                <w:lang w:eastAsia="tr-TR"/>
              </w:rPr>
              <w:t>) Müsteşarlık, belirleyeceği esaslar çerçevesinde bu Yönetmelikte geçen oran ve tutarları %50’sine kadar (%50 dâhil) artırabilir veya azaltabilir.</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İdari tedbirler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MADDE 9 –</w:t>
            </w:r>
            <w:r w:rsidRPr="005229E7">
              <w:rPr>
                <w:rFonts w:ascii="Arial" w:eastAsia="Times New Roman" w:hAnsi="Arial" w:cs="Arial"/>
                <w:sz w:val="20"/>
                <w:szCs w:val="20"/>
                <w:lang w:eastAsia="tr-TR"/>
              </w:rPr>
              <w:t xml:space="preserve"> (1)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gerekli </w:t>
            </w:r>
            <w:proofErr w:type="spellStart"/>
            <w:r w:rsidRPr="005229E7">
              <w:rPr>
                <w:rFonts w:ascii="Arial" w:eastAsia="Times New Roman" w:hAnsi="Arial" w:cs="Arial"/>
                <w:sz w:val="20"/>
                <w:szCs w:val="20"/>
                <w:lang w:eastAsia="tr-TR"/>
              </w:rPr>
              <w:t>özsermayeden</w:t>
            </w:r>
            <w:proofErr w:type="spellEnd"/>
            <w:r w:rsidRPr="005229E7">
              <w:rPr>
                <w:rFonts w:ascii="Arial" w:eastAsia="Times New Roman" w:hAnsi="Arial" w:cs="Arial"/>
                <w:sz w:val="20"/>
                <w:szCs w:val="20"/>
                <w:lang w:eastAsia="tr-TR"/>
              </w:rPr>
              <w:t xml:space="preserve"> düşük olmamalıdır.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(2) Sermaye yeterliliği hesaplama dönemleri itibariyle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oranının;</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a) %100 ile %115 arasında olması “öz değerlendirme” aşamasıdır. Bu durumda şirket, sermaye yeterliliği tablolarının Müsteşarlığa gönderilmesi gereken tarihten itibaren 45 gün içinde risk bazında kendi değerlendirmesini yapar ve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oranının belirtilen oranlar arasında gerçekleşmesinin nedenleri ile birlikte gelecek dönemlere dair beklentilerini de içeren bir raporu Müsteşarlığa gönderir.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b) %70 ile %99,99 arasında olması “tedbir alma” aşamasıdır. </w:t>
            </w:r>
            <w:proofErr w:type="gramStart"/>
            <w:r w:rsidRPr="005229E7">
              <w:rPr>
                <w:rFonts w:ascii="Arial" w:eastAsia="Times New Roman" w:hAnsi="Arial" w:cs="Arial"/>
                <w:sz w:val="20"/>
                <w:szCs w:val="20"/>
                <w:lang w:eastAsia="tr-TR"/>
              </w:rPr>
              <w:t>Bu durumda şirketin, sermaye yeterliliği tablolarının Müsteşarlığa gönderilmesi gereken tarihten itibaren 30 gün içinde sermaye açığının riskin azaltılması veya sermaye ilavesi başta olmak üzere Müsteşarlıkça uygun görülecek yöntemlerle kapatılmasına dair bir planı Müsteşarlığa sunması ve takip eden 1 yıl içinde sermaye açığını kapatması veya eksik kalan sermaye açığı tutarını telafi edecek şekilde sermayeye mahsuben avans ödemesi gerekir.</w:t>
            </w:r>
            <w:proofErr w:type="gramEnd"/>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c) %33 ile %69,99 arasında olması “acil tedbir alma” aşamasıdır. </w:t>
            </w:r>
            <w:proofErr w:type="gramStart"/>
            <w:r w:rsidRPr="005229E7">
              <w:rPr>
                <w:rFonts w:ascii="Arial" w:eastAsia="Times New Roman" w:hAnsi="Arial" w:cs="Arial"/>
                <w:sz w:val="20"/>
                <w:szCs w:val="20"/>
                <w:lang w:eastAsia="tr-TR"/>
              </w:rPr>
              <w:t xml:space="preserve">Bu durumda şirketin, sermaye yeterliliği tablolarının Müsteşarlığa gönderilmesi gereken tarihten itibaren 20 gün içinde sermaye açığının riskin azaltılması veya sermaye ilavesi başta olmak üzere Müsteşarlıkça uygun görülecek yöntemlerle kapatılmasına dair bir planı Müsteşarlığa sunması ve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 gerekli </w:t>
            </w:r>
            <w:proofErr w:type="spellStart"/>
            <w:r w:rsidRPr="005229E7">
              <w:rPr>
                <w:rFonts w:ascii="Arial" w:eastAsia="Times New Roman" w:hAnsi="Arial" w:cs="Arial"/>
                <w:sz w:val="20"/>
                <w:szCs w:val="20"/>
                <w:lang w:eastAsia="tr-TR"/>
              </w:rPr>
              <w:t>özsermaye</w:t>
            </w:r>
            <w:proofErr w:type="spellEnd"/>
            <w:r w:rsidRPr="005229E7">
              <w:rPr>
                <w:rFonts w:ascii="Arial" w:eastAsia="Times New Roman" w:hAnsi="Arial" w:cs="Arial"/>
                <w:sz w:val="20"/>
                <w:szCs w:val="20"/>
                <w:lang w:eastAsia="tr-TR"/>
              </w:rPr>
              <w:t xml:space="preserve"> oranını takip eden 6 ay içinde en az %70’e, 1 yıl içinde ise en az %100’e çıkarması gerekmektedir.</w:t>
            </w:r>
            <w:proofErr w:type="gramEnd"/>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ç) %33’ün altına düşmesi “müdahale” aşamasıdır. Bu durumda, 5684 sayılı Sigortacılık Kanununun 20 </w:t>
            </w:r>
            <w:proofErr w:type="spellStart"/>
            <w:r w:rsidRPr="005229E7">
              <w:rPr>
                <w:rFonts w:ascii="Arial" w:eastAsia="Times New Roman" w:hAnsi="Arial" w:cs="Arial"/>
                <w:sz w:val="20"/>
                <w:szCs w:val="20"/>
                <w:lang w:eastAsia="tr-TR"/>
              </w:rPr>
              <w:t>nci</w:t>
            </w:r>
            <w:proofErr w:type="spellEnd"/>
            <w:r w:rsidRPr="005229E7">
              <w:rPr>
                <w:rFonts w:ascii="Arial" w:eastAsia="Times New Roman" w:hAnsi="Arial" w:cs="Arial"/>
                <w:sz w:val="20"/>
                <w:szCs w:val="20"/>
                <w:lang w:eastAsia="tr-TR"/>
              </w:rPr>
              <w:t xml:space="preserve"> maddesi ile 4632 sayılı Bireysel Emeklilik Tasarruf ve Yatırım Sistemi Kanununun 14 üncü maddesi hükümleri çerçevesinde işlem yapılır.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(3) Bu maddeye göre yapılacak sermaye veya sermayeye mahsuben avans ödemelerinin nakit veya nakit benzeri varlıklarla gerçekleştirilmesi esastır.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(4) Müsteşarlık, </w:t>
            </w:r>
            <w:r w:rsidRPr="002C1FB3">
              <w:rPr>
                <w:rFonts w:ascii="Arial" w:eastAsia="Times New Roman" w:hAnsi="Arial" w:cs="Arial"/>
                <w:strike/>
                <w:color w:val="808080" w:themeColor="background1" w:themeShade="80"/>
                <w:sz w:val="20"/>
                <w:szCs w:val="20"/>
                <w:lang w:eastAsia="tr-TR"/>
              </w:rPr>
              <w:t xml:space="preserve">halka açık şirketler </w:t>
            </w:r>
            <w:proofErr w:type="spellStart"/>
            <w:r w:rsidRPr="002C1FB3">
              <w:rPr>
                <w:rFonts w:ascii="Arial" w:eastAsia="Times New Roman" w:hAnsi="Arial" w:cs="Arial"/>
                <w:strike/>
                <w:color w:val="808080" w:themeColor="background1" w:themeShade="80"/>
                <w:sz w:val="20"/>
                <w:szCs w:val="20"/>
                <w:lang w:eastAsia="tr-TR"/>
              </w:rPr>
              <w:t>için</w:t>
            </w:r>
            <w:r w:rsidR="002C1FB3" w:rsidRPr="002C1FB3">
              <w:rPr>
                <w:rFonts w:ascii="Arial" w:eastAsia="Times New Roman" w:hAnsi="Arial" w:cs="Arial"/>
                <w:color w:val="FF0000"/>
                <w:sz w:val="20"/>
                <w:szCs w:val="20"/>
                <w:lang w:eastAsia="tr-TR"/>
              </w:rPr>
              <w:t>gerekli</w:t>
            </w:r>
            <w:proofErr w:type="spellEnd"/>
            <w:r w:rsidR="002C1FB3" w:rsidRPr="002C1FB3">
              <w:rPr>
                <w:rFonts w:ascii="Arial" w:eastAsia="Times New Roman" w:hAnsi="Arial" w:cs="Arial"/>
                <w:color w:val="FF0000"/>
                <w:sz w:val="20"/>
                <w:szCs w:val="20"/>
                <w:lang w:eastAsia="tr-TR"/>
              </w:rPr>
              <w:t xml:space="preserve"> görülen hallerde</w:t>
            </w:r>
            <w:r w:rsidR="002C1FB3">
              <w:rPr>
                <w:rFonts w:ascii="Arial" w:eastAsia="Times New Roman" w:hAnsi="Arial" w:cs="Arial"/>
                <w:color w:val="FF0000"/>
                <w:sz w:val="20"/>
                <w:szCs w:val="20"/>
                <w:lang w:eastAsia="tr-TR"/>
              </w:rPr>
              <w:t xml:space="preserve"> </w:t>
            </w:r>
            <w:r w:rsidRPr="005229E7">
              <w:rPr>
                <w:rFonts w:ascii="Arial" w:eastAsia="Times New Roman" w:hAnsi="Arial" w:cs="Arial"/>
                <w:sz w:val="20"/>
                <w:szCs w:val="20"/>
                <w:lang w:eastAsia="tr-TR"/>
              </w:rPr>
              <w:t>bu maddede geçen süreleri başvuru üzerine uzatabilir.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(5) Bu maddede yer alan hükümler Aralık ayı sermaye yeterliliği sonuçları için uygulanır. Haziran dönemi sonuçları gösterge niteliğindedir.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(6) Müsteşarlık, şirketin mali yapısını göz önünde bulundurarak eksik kalan sermayenin ikinci fıkrada belirtilen sürelerden daha kısa bir süre içerisinde tamamlanmasını talep edebilir.</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sz w:val="20"/>
                <w:szCs w:val="20"/>
                <w:lang w:eastAsia="tr-TR"/>
              </w:rPr>
              <w:t xml:space="preserve">(7) Şirket, </w:t>
            </w:r>
            <w:proofErr w:type="spellStart"/>
            <w:r w:rsidRPr="005229E7">
              <w:rPr>
                <w:rFonts w:ascii="Arial" w:eastAsia="Times New Roman" w:hAnsi="Arial" w:cs="Arial"/>
                <w:sz w:val="20"/>
                <w:szCs w:val="20"/>
                <w:lang w:eastAsia="tr-TR"/>
              </w:rPr>
              <w:t>özsermayenin</w:t>
            </w:r>
            <w:proofErr w:type="spellEnd"/>
            <w:r w:rsidRPr="005229E7">
              <w:rPr>
                <w:rFonts w:ascii="Arial" w:eastAsia="Times New Roman" w:hAnsi="Arial" w:cs="Arial"/>
                <w:sz w:val="20"/>
                <w:szCs w:val="20"/>
                <w:lang w:eastAsia="tr-TR"/>
              </w:rPr>
              <w:t xml:space="preserve"> gerekli </w:t>
            </w:r>
            <w:proofErr w:type="spellStart"/>
            <w:r w:rsidRPr="005229E7">
              <w:rPr>
                <w:rFonts w:ascii="Arial" w:eastAsia="Times New Roman" w:hAnsi="Arial" w:cs="Arial"/>
                <w:sz w:val="20"/>
                <w:szCs w:val="20"/>
                <w:lang w:eastAsia="tr-TR"/>
              </w:rPr>
              <w:t>özsermayenin</w:t>
            </w:r>
            <w:proofErr w:type="spellEnd"/>
            <w:r w:rsidRPr="005229E7">
              <w:rPr>
                <w:rFonts w:ascii="Arial" w:eastAsia="Times New Roman" w:hAnsi="Arial" w:cs="Arial"/>
                <w:sz w:val="20"/>
                <w:szCs w:val="20"/>
                <w:lang w:eastAsia="tr-TR"/>
              </w:rPr>
              <w:t xml:space="preserve"> altına düşmesi ile sonuçlanacak şekilde kâr dağıtımı yapamaz.</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Bildirim</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MADDE 10 –</w:t>
            </w:r>
            <w:r w:rsidRPr="005229E7">
              <w:rPr>
                <w:rFonts w:ascii="Arial" w:eastAsia="Times New Roman" w:hAnsi="Arial" w:cs="Arial"/>
                <w:sz w:val="20"/>
                <w:szCs w:val="20"/>
                <w:lang w:eastAsia="tr-TR"/>
              </w:rPr>
              <w:t xml:space="preserve"> (1) Şirketler, şekli ve içeriği Müsteşarlıkça belirlenen sermaye yeterliliği tablosunu Haziran ve Aralık dönemleri olmak üzere yılda iki defa hazırlar ve bu dönemleri takip eden 2 ay içerisinde Müsteşarlığa gönderir. Müsteşarlık belirleyeceği esaslar dâhilinde sermaye yeterliliği tablosu hazırlama dönemleri ve gönderim sürelerinde değişiklik yapabilir.</w:t>
            </w:r>
          </w:p>
          <w:p w:rsidR="007108BA" w:rsidRPr="005229E7" w:rsidRDefault="007108BA" w:rsidP="007108BA">
            <w:pPr>
              <w:tabs>
                <w:tab w:val="left" w:pos="566"/>
              </w:tabs>
              <w:spacing w:after="0" w:line="240" w:lineRule="exact"/>
              <w:jc w:val="center"/>
              <w:rPr>
                <w:rFonts w:ascii="Arial" w:eastAsia="Times New Roman" w:hAnsi="Arial" w:cs="Arial"/>
                <w:b/>
                <w:sz w:val="20"/>
                <w:szCs w:val="20"/>
                <w:lang w:eastAsia="tr-TR"/>
              </w:rPr>
            </w:pPr>
            <w:r w:rsidRPr="005229E7">
              <w:rPr>
                <w:rFonts w:ascii="Arial" w:eastAsia="Times New Roman" w:hAnsi="Arial" w:cs="Arial"/>
                <w:b/>
                <w:sz w:val="20"/>
                <w:szCs w:val="20"/>
                <w:lang w:eastAsia="tr-TR"/>
              </w:rPr>
              <w:t>ÜÇÜNCÜ BÖLÜM</w:t>
            </w:r>
          </w:p>
          <w:p w:rsidR="007108BA" w:rsidRPr="005229E7" w:rsidRDefault="007108BA" w:rsidP="007108BA">
            <w:pPr>
              <w:tabs>
                <w:tab w:val="left" w:pos="566"/>
              </w:tabs>
              <w:spacing w:after="0" w:line="240" w:lineRule="exact"/>
              <w:jc w:val="center"/>
              <w:rPr>
                <w:rFonts w:ascii="Arial" w:eastAsia="Times New Roman" w:hAnsi="Arial" w:cs="Arial"/>
                <w:b/>
                <w:sz w:val="20"/>
                <w:szCs w:val="20"/>
                <w:lang w:eastAsia="tr-TR"/>
              </w:rPr>
            </w:pPr>
            <w:r w:rsidRPr="005229E7">
              <w:rPr>
                <w:rFonts w:ascii="Arial" w:eastAsia="Times New Roman" w:hAnsi="Arial" w:cs="Arial"/>
                <w:b/>
                <w:sz w:val="20"/>
                <w:szCs w:val="20"/>
                <w:lang w:eastAsia="tr-TR"/>
              </w:rPr>
              <w:t>Çeşitli ve Son Hükümler</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Yürürlükten kaldırılan yönetmelik</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 xml:space="preserve">MADDE 11 – </w:t>
            </w:r>
            <w:r w:rsidRPr="005229E7">
              <w:rPr>
                <w:rFonts w:ascii="Arial" w:eastAsia="Times New Roman" w:hAnsi="Arial" w:cs="Arial"/>
                <w:sz w:val="20"/>
                <w:szCs w:val="20"/>
                <w:lang w:eastAsia="tr-TR"/>
              </w:rPr>
              <w:t xml:space="preserve">(1) </w:t>
            </w:r>
            <w:proofErr w:type="gramStart"/>
            <w:r w:rsidRPr="005229E7">
              <w:rPr>
                <w:rFonts w:ascii="Arial" w:eastAsia="Times New Roman" w:hAnsi="Arial" w:cs="Arial"/>
                <w:sz w:val="20"/>
                <w:szCs w:val="20"/>
                <w:lang w:eastAsia="tr-TR"/>
              </w:rPr>
              <w:t>19/1/2008</w:t>
            </w:r>
            <w:proofErr w:type="gramEnd"/>
            <w:r w:rsidRPr="005229E7">
              <w:rPr>
                <w:rFonts w:ascii="Arial" w:eastAsia="Times New Roman" w:hAnsi="Arial" w:cs="Arial"/>
                <w:sz w:val="20"/>
                <w:szCs w:val="20"/>
                <w:lang w:eastAsia="tr-TR"/>
              </w:rPr>
              <w:t xml:space="preserve"> tarihli ve 26761 sayılı Resmî </w:t>
            </w:r>
            <w:proofErr w:type="spellStart"/>
            <w:r w:rsidRPr="005229E7">
              <w:rPr>
                <w:rFonts w:ascii="Arial" w:eastAsia="Times New Roman" w:hAnsi="Arial" w:cs="Arial"/>
                <w:sz w:val="20"/>
                <w:szCs w:val="20"/>
                <w:lang w:eastAsia="tr-TR"/>
              </w:rPr>
              <w:t>Gazete’de</w:t>
            </w:r>
            <w:proofErr w:type="spellEnd"/>
            <w:r w:rsidRPr="005229E7">
              <w:rPr>
                <w:rFonts w:ascii="Arial" w:eastAsia="Times New Roman" w:hAnsi="Arial" w:cs="Arial"/>
                <w:sz w:val="20"/>
                <w:szCs w:val="20"/>
                <w:lang w:eastAsia="tr-TR"/>
              </w:rPr>
              <w:t xml:space="preserve"> yayımlanan Sigorta ve Reasürans ile Emeklilik Şirketlerinin Sermaye Yeterliliklerinin Ölçülmesine ve Değerlendirilmesine İlişkin Yönetmeliğin 8 inci maddesinin üçüncü fıkrası 1/1/2016 tarihinde, diğer hükümleri ise bu Yönetmeliğin yayımı tarihinden itibaren geçerli olmak üzere yürürlükten kaldırılmıştır.</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Yürürlük</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 xml:space="preserve">MADDE 12 – </w:t>
            </w:r>
            <w:r w:rsidRPr="005229E7">
              <w:rPr>
                <w:rFonts w:ascii="Arial" w:eastAsia="Times New Roman" w:hAnsi="Arial" w:cs="Arial"/>
                <w:sz w:val="20"/>
                <w:szCs w:val="20"/>
                <w:lang w:eastAsia="tr-TR"/>
              </w:rPr>
              <w:t xml:space="preserve">(1) Bu Yönetmeliğin 8 inci maddesinin üçüncü fıkrası </w:t>
            </w:r>
            <w:proofErr w:type="gramStart"/>
            <w:r w:rsidRPr="005229E7">
              <w:rPr>
                <w:rFonts w:ascii="Arial" w:eastAsia="Times New Roman" w:hAnsi="Arial" w:cs="Arial"/>
                <w:sz w:val="20"/>
                <w:szCs w:val="20"/>
                <w:lang w:eastAsia="tr-TR"/>
              </w:rPr>
              <w:t>1/1/2016</w:t>
            </w:r>
            <w:proofErr w:type="gramEnd"/>
            <w:r w:rsidRPr="005229E7">
              <w:rPr>
                <w:rFonts w:ascii="Arial" w:eastAsia="Times New Roman" w:hAnsi="Arial" w:cs="Arial"/>
                <w:sz w:val="20"/>
                <w:szCs w:val="20"/>
                <w:lang w:eastAsia="tr-TR"/>
              </w:rPr>
              <w:t xml:space="preserve"> tarihinde, diğer hükümleri yayımı tarihinde yürürlüğe girer.</w:t>
            </w:r>
          </w:p>
          <w:p w:rsidR="007108BA" w:rsidRPr="005229E7"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5229E7">
              <w:rPr>
                <w:rFonts w:ascii="Arial" w:eastAsia="Times New Roman" w:hAnsi="Arial" w:cs="Arial"/>
                <w:b/>
                <w:sz w:val="20"/>
                <w:szCs w:val="20"/>
                <w:lang w:eastAsia="tr-TR"/>
              </w:rPr>
              <w:t>Yürütme</w:t>
            </w:r>
          </w:p>
          <w:p w:rsidR="007108BA" w:rsidRPr="005229E7"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5229E7">
              <w:rPr>
                <w:rFonts w:ascii="Arial" w:eastAsia="Times New Roman" w:hAnsi="Arial" w:cs="Arial"/>
                <w:b/>
                <w:sz w:val="20"/>
                <w:szCs w:val="20"/>
                <w:lang w:eastAsia="tr-TR"/>
              </w:rPr>
              <w:t>MADDE 13 –</w:t>
            </w:r>
            <w:r w:rsidRPr="005229E7">
              <w:rPr>
                <w:rFonts w:ascii="Arial" w:eastAsia="Times New Roman" w:hAnsi="Arial" w:cs="Arial"/>
                <w:sz w:val="20"/>
                <w:szCs w:val="20"/>
                <w:lang w:eastAsia="tr-TR"/>
              </w:rPr>
              <w:t xml:space="preserve"> (1) Bu Yönetmelik hükümlerini Hazine Müsteşarlığının bağlı bulunduğu Bakan yürütür.</w:t>
            </w:r>
          </w:p>
        </w:tc>
      </w:tr>
    </w:tbl>
    <w:p w:rsidR="008544F0" w:rsidRDefault="008544F0"/>
    <w:sectPr w:rsidR="00854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0C5A"/>
    <w:multiLevelType w:val="hybridMultilevel"/>
    <w:tmpl w:val="F8D81F78"/>
    <w:lvl w:ilvl="0" w:tplc="2D8E0D14">
      <w:start w:val="3"/>
      <w:numFmt w:val="bullet"/>
      <w:lvlText w:val="-"/>
      <w:lvlJc w:val="left"/>
      <w:pPr>
        <w:ind w:left="4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BA"/>
    <w:rsid w:val="002C1FB3"/>
    <w:rsid w:val="005229E7"/>
    <w:rsid w:val="007108BA"/>
    <w:rsid w:val="008544F0"/>
    <w:rsid w:val="009026F9"/>
    <w:rsid w:val="00DD7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108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108B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108B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108B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ListeParagraf1">
    <w:name w:val="Liste Paragraf1"/>
    <w:basedOn w:val="Normal"/>
    <w:rsid w:val="007108BA"/>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108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108B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108B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108B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ListeParagraf1">
    <w:name w:val="Liste Paragraf1"/>
    <w:basedOn w:val="Normal"/>
    <w:rsid w:val="007108B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3566</Words>
  <Characters>20329</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Serkan DOLU</cp:lastModifiedBy>
  <cp:revision>4</cp:revision>
  <dcterms:created xsi:type="dcterms:W3CDTF">2017-07-11T06:17:00Z</dcterms:created>
  <dcterms:modified xsi:type="dcterms:W3CDTF">2017-07-11T06:53:00Z</dcterms:modified>
</cp:coreProperties>
</file>