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jc w:val="center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5F4ADD" w:rsidRPr="005F4ADD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F4ADD" w:rsidRPr="00813E16" w:rsidRDefault="005F4ADD" w:rsidP="005F4ADD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23 Ağustos 2015 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F4ADD" w:rsidRPr="00813E16" w:rsidRDefault="005F4ADD" w:rsidP="005F4ADD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color w:val="800080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b/>
                <w:color w:val="800080"/>
                <w:sz w:val="20"/>
                <w:szCs w:val="20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5F4ADD" w:rsidRPr="00813E16" w:rsidRDefault="005F4ADD" w:rsidP="005F4ADD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gram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Sayı : 29454</w:t>
            </w:r>
            <w:proofErr w:type="gramEnd"/>
          </w:p>
        </w:tc>
      </w:tr>
      <w:tr w:rsidR="005F4ADD" w:rsidRPr="005F4ADD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5F4ADD" w:rsidRPr="00813E16" w:rsidRDefault="005F4ADD" w:rsidP="005F4AD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tr-TR"/>
              </w:rPr>
              <w:t>YÖNETMELİK</w:t>
            </w:r>
          </w:p>
        </w:tc>
      </w:tr>
      <w:tr w:rsidR="005F4ADD" w:rsidRPr="005F4ADD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u w:val="single"/>
                <w:lang w:eastAsia="tr-TR"/>
              </w:rPr>
              <w:t>Başbakanlık (Hazine Müsteşarlığı)’tan: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SİGORTA VE REASÜRANS İLE EMEKLİLİK ŞİRKETLERİNİN MALİ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BÜNYELERİNE İLİŞKİN YÖNETMELİKTE DEĞİŞİKLİK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YAPILMASINA DAİR YÖNETMELİK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MADDE 1 –</w:t>
            </w: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7/8/2007 tarihli ve 26606 sayılı Resmî </w:t>
            </w:r>
            <w:proofErr w:type="spell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Gazete’de</w:t>
            </w:r>
            <w:proofErr w:type="spell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yayımlanan Sigorta ve Reasürans ile Emeklilik Şirketlerinin Mali Bünyelerine İlişkin Yönetmeliğin 5 inci maddesinin birinci fıkrasına aşağıdaki bent eklenmiş </w:t>
            </w:r>
            <w:proofErr w:type="gram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  aynı</w:t>
            </w:r>
            <w:proofErr w:type="gram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maddeye aşağıdaki fıkra eklenmiştir.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“e) Müsteşarlıkça belirlenebilecek diğer kalemler”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“(4) Müsteşarlık, belirleyeceği esaslar çerçevesinde bu Yönetmelikte geçen oran ve tutarları %50’sine kadar (%50 dâhil) artırabilir veya azaltabilir.”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MADDE 2 –</w:t>
            </w: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Aynı Yönetmeliğin 15 inci maddesi aşağıdaki şekilde değiştirilmiştir.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“</w:t>
            </w:r>
            <w:r w:rsidRPr="00813E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MADDE 15 –</w:t>
            </w: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(1) Şirketin, bir sonraki yıl uygulanacak </w:t>
            </w:r>
            <w:proofErr w:type="gram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reasürans</w:t>
            </w:r>
            <w:proofErr w:type="gram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stratejileri aşağıda yer alan hususları da içerecek şekilde şirket yönetim kurulu veya müdürler kurulu tarafından onaylanır;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a) Branşlar bazında yapılacak </w:t>
            </w:r>
            <w:proofErr w:type="gram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reasürans</w:t>
            </w:r>
            <w:proofErr w:type="gram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anlaşmalarının türlerinin belirlenmesi usulleri,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b) Şirketin her bir </w:t>
            </w:r>
            <w:proofErr w:type="gram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branş</w:t>
            </w:r>
            <w:proofErr w:type="gram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bazında üzerinde tutacağı tahmini net risk tutarı,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c) </w:t>
            </w:r>
            <w:proofErr w:type="spell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Reasürörlerin</w:t>
            </w:r>
            <w:proofErr w:type="spell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nasıl belirleneceği ve hangi usullerde teklif alınacağının tespiti,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ç) Her bir </w:t>
            </w:r>
            <w:proofErr w:type="spell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reasürörden</w:t>
            </w:r>
            <w:proofErr w:type="spell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alınacak maksimum koruma tutarı ile bu </w:t>
            </w:r>
            <w:proofErr w:type="spell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reasürörlerin</w:t>
            </w:r>
            <w:proofErr w:type="spell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mali yeterliliklerinin ne şekilde takip edileceğinin belirlenmesi,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d) Reasürans programının nasıl izleneceği, yeterli </w:t>
            </w:r>
            <w:proofErr w:type="gram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reasürans</w:t>
            </w:r>
            <w:proofErr w:type="gram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teminatının devamlılığının ne şekilde denetleneceği.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(2) Şirket aşağıda yer alan bilgileri içeren </w:t>
            </w:r>
            <w:proofErr w:type="gram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reasürans</w:t>
            </w:r>
            <w:proofErr w:type="gram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raporunu, reasürans anlaşmalarının imzalanmasını takip eden bir ay içerisinde Müsteşarlığa göndermek zorundadır.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a) Şirketin her bir </w:t>
            </w:r>
            <w:proofErr w:type="gram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branş</w:t>
            </w:r>
            <w:proofErr w:type="gram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itibariyle sağladığı korumanın; reasürans türleri, sağlanan korumaların tutarları veya oranları, tahmini devredilecek prim tutarlarına ve ödenecek komisyona ilişkin bilgiler,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b) Yapılan </w:t>
            </w:r>
            <w:proofErr w:type="gram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reasürans</w:t>
            </w:r>
            <w:proofErr w:type="gram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anlaşmalarının veya reasürans sliplerinin birer örneği,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c) Reasürans </w:t>
            </w:r>
            <w:proofErr w:type="gram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plasmanına</w:t>
            </w:r>
            <w:proofErr w:type="gram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ilişkin olarak plasmanın topluluk şirketlerine yapılan kısmının; fiyat, komisyon ve diğer giderler ile koşullar bakımından piyasa şartlarına uygun olduğunu gösteren bilgi ve belgeler,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ç) Varsa kullanılmakta olan modellemeler ve sonuçları ile şirketin kullanmakta olduğu muhtemel en yüksek hasar oranları,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d) </w:t>
            </w:r>
            <w:proofErr w:type="spell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Reasürörlerin</w:t>
            </w:r>
            <w:proofErr w:type="spell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mali ve teknik yeterliliklerine, ana sermayedarına, faaliyet merkezine, şirket ile doğrudan ya da dolaylı bir ortaklığının olup olmadığına ilişkin ilave bilgiler.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(3) Şirket, bir sigorta sözleşmesi kapsamında üzerinde tutmuş olduğu riskin </w:t>
            </w:r>
            <w:proofErr w:type="spell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özsermayesinin</w:t>
            </w:r>
            <w:proofErr w:type="spell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%5’ini aşması halinde bir ay içerisinde; </w:t>
            </w:r>
            <w:proofErr w:type="spell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reasüröre</w:t>
            </w:r>
            <w:proofErr w:type="spell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devredilen ve şirket üstünde kalan kısımlar dâhil toplam teminat tutarı, prim devri yapılan </w:t>
            </w:r>
            <w:proofErr w:type="spell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reasürörleri</w:t>
            </w:r>
            <w:proofErr w:type="spell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ve bu </w:t>
            </w:r>
            <w:proofErr w:type="spell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reasürörlerin</w:t>
            </w:r>
            <w:proofErr w:type="spell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mali ve teknik yeterliliğine ilişkin bilgiler dâhil içeriği Müsteşarlıkça belirlenecek tabloyu Müsteşarlığa göndermek zorundadır. </w:t>
            </w:r>
            <w:proofErr w:type="spell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Özsermayenin</w:t>
            </w:r>
            <w:proofErr w:type="spell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%10’unun aşılması halinde yukarıdaki bilgilere ilave olarak, bu riskin alınma gerekçelerinin de bildirilmesi gerekmektedir.”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MADDE 3 – </w:t>
            </w: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Bu Yönetmeliğin 2 </w:t>
            </w:r>
            <w:proofErr w:type="spell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nci</w:t>
            </w:r>
            <w:proofErr w:type="spell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maddesi </w:t>
            </w:r>
            <w:proofErr w:type="gramStart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1/1/2016</w:t>
            </w:r>
            <w:proofErr w:type="gramEnd"/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tarihinde, diğer hükümleri yayımı tarihinde yürürlüğe girer.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813E16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MADDE 4 – </w:t>
            </w:r>
            <w:r w:rsidRPr="00813E1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Bu Yönetmelik hükümlerini Hazine Müsteşarlığının bağlı bulunduğu Bakan yürütür.</w:t>
            </w:r>
          </w:p>
          <w:p w:rsidR="005F4ADD" w:rsidRPr="00813E16" w:rsidRDefault="005F4ADD" w:rsidP="005F4ADD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  <w:tbl>
            <w:tblPr>
              <w:tblStyle w:val="TabloKlavuzu"/>
              <w:tblW w:w="8505" w:type="dxa"/>
              <w:jc w:val="center"/>
              <w:tblLook w:val="01E0" w:firstRow="1" w:lastRow="1" w:firstColumn="1" w:lastColumn="1" w:noHBand="0" w:noVBand="0"/>
            </w:tblPr>
            <w:tblGrid>
              <w:gridCol w:w="437"/>
              <w:gridCol w:w="3817"/>
              <w:gridCol w:w="4251"/>
            </w:tblGrid>
            <w:tr w:rsidR="005F4ADD" w:rsidRPr="00813E16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</w:rPr>
                  </w:pPr>
                  <w:r w:rsidRPr="00813E16">
                    <w:rPr>
                      <w:rFonts w:ascii="Arial" w:hAnsi="Arial" w:cs="Arial"/>
                      <w:b/>
                    </w:rPr>
                    <w:t>Yönetmeliğin Yayımlandığı Resmî Gazete'nin</w:t>
                  </w:r>
                </w:p>
              </w:tc>
            </w:tr>
            <w:tr w:rsidR="005F4ADD" w:rsidRPr="00813E16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</w:rPr>
                  </w:pPr>
                  <w:r w:rsidRPr="00813E16">
                    <w:rPr>
                      <w:rFonts w:ascii="Arial" w:hAnsi="Arial" w:cs="Arial"/>
                      <w:b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</w:rPr>
                  </w:pPr>
                  <w:r w:rsidRPr="00813E16">
                    <w:rPr>
                      <w:rFonts w:ascii="Arial" w:hAnsi="Arial" w:cs="Arial"/>
                      <w:b/>
                    </w:rPr>
                    <w:t>Sayısı</w:t>
                  </w:r>
                </w:p>
              </w:tc>
            </w:tr>
            <w:tr w:rsidR="005F4ADD" w:rsidRPr="00813E16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813E16">
                    <w:rPr>
                      <w:rFonts w:ascii="Arial" w:hAnsi="Arial" w:cs="Arial"/>
                    </w:rPr>
                    <w:t>7/8/2007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26606</w:t>
                  </w:r>
                </w:p>
              </w:tc>
            </w:tr>
            <w:tr w:rsidR="005F4ADD" w:rsidRPr="00813E16">
              <w:trPr>
                <w:jc w:val="center"/>
              </w:trPr>
              <w:tc>
                <w:tcPr>
                  <w:tcW w:w="85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</w:rPr>
                  </w:pPr>
                  <w:r w:rsidRPr="00813E16">
                    <w:rPr>
                      <w:rFonts w:ascii="Arial" w:hAnsi="Arial" w:cs="Arial"/>
                      <w:b/>
                    </w:rPr>
                    <w:t>Yönetmelikte Değişiklik Yapan Yönetmeliklerin Yayımlandığı Resmî Gazete'nin</w:t>
                  </w:r>
                </w:p>
              </w:tc>
            </w:tr>
            <w:tr w:rsidR="005F4ADD" w:rsidRPr="00813E16">
              <w:trPr>
                <w:jc w:val="center"/>
              </w:trPr>
              <w:tc>
                <w:tcPr>
                  <w:tcW w:w="425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</w:rPr>
                  </w:pPr>
                  <w:r w:rsidRPr="00813E16">
                    <w:rPr>
                      <w:rFonts w:ascii="Arial" w:hAnsi="Arial" w:cs="Arial"/>
                      <w:b/>
                    </w:rPr>
                    <w:t>Tarihi</w:t>
                  </w:r>
                </w:p>
              </w:tc>
              <w:tc>
                <w:tcPr>
                  <w:tcW w:w="42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  <w:b/>
                    </w:rPr>
                  </w:pPr>
                  <w:r w:rsidRPr="00813E16">
                    <w:rPr>
                      <w:rFonts w:ascii="Arial" w:hAnsi="Arial" w:cs="Arial"/>
                      <w:b/>
                    </w:rPr>
                    <w:t>Sayısı</w:t>
                  </w:r>
                </w:p>
              </w:tc>
            </w:tr>
            <w:tr w:rsidR="005F4ADD" w:rsidRPr="00813E16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1-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708"/>
                    </w:tabs>
                    <w:spacing w:line="240" w:lineRule="exact"/>
                    <w:ind w:right="469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813E16">
                    <w:rPr>
                      <w:rFonts w:ascii="Arial" w:hAnsi="Arial" w:cs="Arial"/>
                    </w:rPr>
                    <w:t>9/7/2008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26931</w:t>
                  </w:r>
                </w:p>
              </w:tc>
            </w:tr>
            <w:tr w:rsidR="005F4ADD" w:rsidRPr="00813E16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2-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708"/>
                    </w:tabs>
                    <w:spacing w:line="240" w:lineRule="exact"/>
                    <w:ind w:right="469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813E16">
                    <w:rPr>
                      <w:rFonts w:ascii="Arial" w:hAnsi="Arial" w:cs="Arial"/>
                    </w:rPr>
                    <w:t>1/3/2009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27156</w:t>
                  </w:r>
                </w:p>
              </w:tc>
            </w:tr>
            <w:tr w:rsidR="005F4ADD" w:rsidRPr="00813E16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3-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708"/>
                    </w:tabs>
                    <w:spacing w:line="240" w:lineRule="exact"/>
                    <w:ind w:right="469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813E16">
                    <w:rPr>
                      <w:rFonts w:ascii="Arial" w:hAnsi="Arial" w:cs="Arial"/>
                    </w:rPr>
                    <w:t>17/3/2011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27877</w:t>
                  </w:r>
                </w:p>
              </w:tc>
            </w:tr>
            <w:tr w:rsidR="005F4ADD" w:rsidRPr="00813E16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4-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708"/>
                    </w:tabs>
                    <w:spacing w:line="240" w:lineRule="exact"/>
                    <w:ind w:right="469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813E16">
                    <w:rPr>
                      <w:rFonts w:ascii="Arial" w:hAnsi="Arial" w:cs="Arial"/>
                    </w:rPr>
                    <w:t>27/7/2013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28720</w:t>
                  </w:r>
                </w:p>
              </w:tc>
            </w:tr>
            <w:tr w:rsidR="005F4ADD" w:rsidRPr="00813E16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lastRenderedPageBreak/>
                    <w:t>5-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708"/>
                    </w:tabs>
                    <w:spacing w:line="240" w:lineRule="exact"/>
                    <w:ind w:right="469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813E16">
                    <w:rPr>
                      <w:rFonts w:ascii="Arial" w:hAnsi="Arial" w:cs="Arial"/>
                    </w:rPr>
                    <w:t>29/3/2014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28956</w:t>
                  </w:r>
                </w:p>
              </w:tc>
            </w:tr>
            <w:tr w:rsidR="005F4ADD" w:rsidRPr="00813E16">
              <w:trPr>
                <w:jc w:val="center"/>
              </w:trPr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6-</w:t>
                  </w:r>
                </w:p>
              </w:tc>
              <w:tc>
                <w:tcPr>
                  <w:tcW w:w="38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708"/>
                    </w:tabs>
                    <w:spacing w:line="240" w:lineRule="exact"/>
                    <w:ind w:right="469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813E16">
                    <w:rPr>
                      <w:rFonts w:ascii="Arial" w:hAnsi="Arial" w:cs="Arial"/>
                    </w:rPr>
                    <w:t>28/2/2015</w:t>
                  </w:r>
                  <w:proofErr w:type="gramEnd"/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4ADD" w:rsidRPr="00813E16" w:rsidRDefault="005F4ADD" w:rsidP="005F4ADD">
                  <w:pPr>
                    <w:tabs>
                      <w:tab w:val="left" w:pos="566"/>
                    </w:tabs>
                    <w:spacing w:line="240" w:lineRule="exact"/>
                    <w:jc w:val="center"/>
                    <w:rPr>
                      <w:rFonts w:ascii="Arial" w:hAnsi="Arial" w:cs="Arial"/>
                    </w:rPr>
                  </w:pPr>
                  <w:r w:rsidRPr="00813E16">
                    <w:rPr>
                      <w:rFonts w:ascii="Arial" w:hAnsi="Arial" w:cs="Arial"/>
                    </w:rPr>
                    <w:t>29281</w:t>
                  </w:r>
                </w:p>
              </w:tc>
            </w:tr>
          </w:tbl>
          <w:p w:rsidR="005F4ADD" w:rsidRPr="00813E16" w:rsidRDefault="005F4ADD" w:rsidP="005F4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8544F0" w:rsidRDefault="008544F0"/>
    <w:sectPr w:rsidR="00854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DD"/>
    <w:rsid w:val="005F4ADD"/>
    <w:rsid w:val="00813E16"/>
    <w:rsid w:val="008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F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5F4AD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5F4ADD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5F4AD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5F4ADD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5F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5F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5F4AD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5F4ADD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5F4ADD"/>
    <w:pPr>
      <w:tabs>
        <w:tab w:val="left" w:pos="566"/>
      </w:tabs>
      <w:spacing w:after="0" w:line="240" w:lineRule="auto"/>
      <w:ind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  <w:style w:type="paragraph" w:customStyle="1" w:styleId="3-NormalYaz">
    <w:name w:val="3-Normal Yazı"/>
    <w:rsid w:val="005F4ADD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styleId="TabloKlavuzu">
    <w:name w:val="Table Grid"/>
    <w:basedOn w:val="NormalTablo"/>
    <w:rsid w:val="005F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DOLU</dc:creator>
  <cp:lastModifiedBy>Serkan DOLU</cp:lastModifiedBy>
  <cp:revision>2</cp:revision>
  <dcterms:created xsi:type="dcterms:W3CDTF">2015-08-24T06:15:00Z</dcterms:created>
  <dcterms:modified xsi:type="dcterms:W3CDTF">2015-08-24T07:07:00Z</dcterms:modified>
</cp:coreProperties>
</file>