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DC" w:rsidRPr="009430BE" w:rsidRDefault="00686367">
      <w:pPr>
        <w:rPr>
          <w:rFonts w:ascii="Arial" w:hAnsi="Arial" w:cs="Arial"/>
          <w:b/>
          <w:noProof/>
          <w:sz w:val="20"/>
          <w:szCs w:val="20"/>
          <w:lang w:eastAsia="tr-TR"/>
        </w:rPr>
      </w:pPr>
      <w:r w:rsidRPr="009430BE">
        <w:rPr>
          <w:rFonts w:ascii="Arial" w:hAnsi="Arial" w:cs="Arial"/>
          <w:b/>
          <w:noProof/>
          <w:sz w:val="20"/>
          <w:szCs w:val="20"/>
          <w:u w:val="single"/>
          <w:lang w:eastAsia="tr-TR"/>
        </w:rPr>
        <w:t>Hazine Müsteşarlığından (Sigortacılık Genel Müdürlüğü):</w:t>
      </w:r>
      <w:r w:rsidRPr="009430BE">
        <w:rPr>
          <w:rFonts w:ascii="Arial" w:hAnsi="Arial" w:cs="Arial"/>
          <w:b/>
          <w:noProof/>
          <w:sz w:val="20"/>
          <w:szCs w:val="20"/>
          <w:lang w:eastAsia="tr-TR"/>
        </w:rPr>
        <w:t xml:space="preserve">                      </w:t>
      </w:r>
      <w:r w:rsidR="00A46C4F" w:rsidRPr="009430BE">
        <w:rPr>
          <w:rFonts w:ascii="Arial" w:hAnsi="Arial" w:cs="Arial"/>
          <w:b/>
          <w:noProof/>
          <w:sz w:val="20"/>
          <w:szCs w:val="20"/>
          <w:lang w:eastAsia="tr-TR"/>
        </w:rPr>
        <w:t xml:space="preserve">                </w:t>
      </w:r>
      <w:r w:rsidR="009430BE" w:rsidRPr="009430BE">
        <w:rPr>
          <w:rFonts w:ascii="Arial" w:hAnsi="Arial" w:cs="Arial"/>
          <w:b/>
          <w:noProof/>
          <w:sz w:val="20"/>
          <w:szCs w:val="20"/>
          <w:lang w:eastAsia="tr-TR"/>
        </w:rPr>
        <w:t>09/07/2014</w:t>
      </w:r>
      <w:r w:rsidR="00A46C4F" w:rsidRPr="009430BE">
        <w:rPr>
          <w:rFonts w:ascii="Arial" w:hAnsi="Arial" w:cs="Arial"/>
          <w:b/>
          <w:noProof/>
          <w:sz w:val="20"/>
          <w:szCs w:val="20"/>
          <w:lang w:eastAsia="tr-TR"/>
        </w:rPr>
        <w:t xml:space="preserve">           </w:t>
      </w:r>
    </w:p>
    <w:p w:rsidR="00A46C4F" w:rsidRPr="009430BE" w:rsidRDefault="00A46C4F">
      <w:pPr>
        <w:rPr>
          <w:rFonts w:ascii="Arial" w:hAnsi="Arial" w:cs="Arial"/>
          <w:noProof/>
          <w:sz w:val="20"/>
          <w:szCs w:val="20"/>
          <w:lang w:eastAsia="tr-TR"/>
        </w:rPr>
      </w:pPr>
      <w:r w:rsidRPr="009430BE">
        <w:rPr>
          <w:rFonts w:ascii="Arial" w:hAnsi="Arial" w:cs="Arial"/>
          <w:b/>
          <w:noProof/>
          <w:sz w:val="20"/>
          <w:szCs w:val="20"/>
          <w:lang w:eastAsia="tr-TR"/>
        </w:rPr>
        <w:t xml:space="preserve">                                                                                       </w:t>
      </w:r>
    </w:p>
    <w:p w:rsidR="009430BE" w:rsidRDefault="00686367" w:rsidP="00686367">
      <w:pPr>
        <w:jc w:val="center"/>
        <w:rPr>
          <w:rFonts w:ascii="Arial" w:hAnsi="Arial" w:cs="Arial"/>
          <w:b/>
          <w:noProof/>
          <w:sz w:val="20"/>
          <w:szCs w:val="20"/>
          <w:lang w:eastAsia="tr-TR"/>
        </w:rPr>
      </w:pPr>
      <w:r w:rsidRPr="009430BE">
        <w:rPr>
          <w:rFonts w:ascii="Arial" w:hAnsi="Arial" w:cs="Arial"/>
          <w:b/>
          <w:noProof/>
          <w:sz w:val="20"/>
          <w:szCs w:val="20"/>
          <w:lang w:eastAsia="tr-TR"/>
        </w:rPr>
        <w:t xml:space="preserve">6327 sayılı Kanunun Geçici 2 nci Maddesine İlişkin </w:t>
      </w:r>
    </w:p>
    <w:p w:rsidR="00686367" w:rsidRPr="009430BE" w:rsidRDefault="00686367" w:rsidP="00686367">
      <w:pPr>
        <w:jc w:val="center"/>
        <w:rPr>
          <w:rFonts w:ascii="Arial" w:hAnsi="Arial" w:cs="Arial"/>
          <w:b/>
          <w:noProof/>
          <w:sz w:val="20"/>
          <w:szCs w:val="20"/>
          <w:lang w:eastAsia="tr-TR"/>
        </w:rPr>
      </w:pPr>
      <w:r w:rsidRPr="009430BE">
        <w:rPr>
          <w:rFonts w:ascii="Arial" w:hAnsi="Arial" w:cs="Arial"/>
          <w:b/>
          <w:noProof/>
          <w:sz w:val="20"/>
          <w:szCs w:val="20"/>
          <w:lang w:eastAsia="tr-TR"/>
        </w:rPr>
        <w:t>Sektör Duyurusu (2014/15)</w:t>
      </w:r>
      <w:bookmarkStart w:id="0" w:name="_GoBack"/>
      <w:bookmarkEnd w:id="0"/>
    </w:p>
    <w:p w:rsidR="00686367" w:rsidRPr="009430BE" w:rsidRDefault="00686367" w:rsidP="009430BE">
      <w:pPr>
        <w:jc w:val="both"/>
        <w:rPr>
          <w:rFonts w:ascii="Arial" w:hAnsi="Arial" w:cs="Arial"/>
          <w:sz w:val="20"/>
          <w:szCs w:val="20"/>
        </w:rPr>
      </w:pPr>
      <w:r w:rsidRPr="009430BE">
        <w:rPr>
          <w:rFonts w:ascii="Arial" w:hAnsi="Arial" w:cs="Arial"/>
          <w:sz w:val="20"/>
          <w:szCs w:val="20"/>
        </w:rPr>
        <w:t xml:space="preserve">6327 sayılı Bireysel Emeklilik Tasarruf ve Yatırım Sistemi Kanunu ile Bazı Kanun ve Kanun Hükmünde Kararnamelerde Değişiklik Yapılmasına Dair Geçici 2 </w:t>
      </w:r>
      <w:proofErr w:type="spellStart"/>
      <w:r w:rsidRPr="009430BE">
        <w:rPr>
          <w:rFonts w:ascii="Arial" w:hAnsi="Arial" w:cs="Arial"/>
          <w:sz w:val="20"/>
          <w:szCs w:val="20"/>
        </w:rPr>
        <w:t>nci</w:t>
      </w:r>
      <w:proofErr w:type="spellEnd"/>
      <w:r w:rsidRPr="009430BE">
        <w:rPr>
          <w:rFonts w:ascii="Arial" w:hAnsi="Arial" w:cs="Arial"/>
          <w:sz w:val="20"/>
          <w:szCs w:val="20"/>
        </w:rPr>
        <w:t xml:space="preserve"> maddesinde düzenlenen iki yıllık süre 29.06.2014 tarihinde tamamlanmıştır. Bununla birlikte, bu tarihten sonra da herhangi bir nedenle bir emeklilik sözleşmesini sonlandıran katılımcıların bilahare yaptıkları yeni sözleşmeler Müsteşarlığımızca düzenli olarak izlenmektedir. Bu kapsamda katılımcılara, hakkı kötüye kullanarak, mevcut sözleşmelerini sonlandırabileceklerine ve daha sonra aynı veya başka bir şirkette yeni sözleşme yapabileceklerine ilişkin yönlendirmede veya tavsiyede bulunan bireysel emeklilik aracılarının, bu faaliyetlere göz yuman aracı kuruluşların ve bu şekilde yapılan yeni sözleşmeyi kabul eden emeklilik şirketlerinin, sistemi </w:t>
      </w:r>
      <w:r w:rsidR="00A46C4F" w:rsidRPr="009430BE">
        <w:rPr>
          <w:rFonts w:ascii="Arial" w:hAnsi="Arial" w:cs="Arial"/>
          <w:sz w:val="20"/>
          <w:szCs w:val="20"/>
        </w:rPr>
        <w:t>su</w:t>
      </w:r>
      <w:r w:rsidRPr="009430BE">
        <w:rPr>
          <w:rFonts w:ascii="Arial" w:hAnsi="Arial" w:cs="Arial"/>
          <w:sz w:val="20"/>
          <w:szCs w:val="20"/>
        </w:rPr>
        <w:t>i</w:t>
      </w:r>
      <w:r w:rsidR="00A46C4F" w:rsidRPr="009430BE">
        <w:rPr>
          <w:rFonts w:ascii="Arial" w:hAnsi="Arial" w:cs="Arial"/>
          <w:sz w:val="20"/>
          <w:szCs w:val="20"/>
        </w:rPr>
        <w:t>i</w:t>
      </w:r>
      <w:r w:rsidRPr="009430BE">
        <w:rPr>
          <w:rFonts w:ascii="Arial" w:hAnsi="Arial" w:cs="Arial"/>
          <w:sz w:val="20"/>
          <w:szCs w:val="20"/>
        </w:rPr>
        <w:t xml:space="preserve">stimal ederek </w:t>
      </w:r>
      <w:r w:rsidR="00A46C4F" w:rsidRPr="009430BE">
        <w:rPr>
          <w:rFonts w:ascii="Arial" w:hAnsi="Arial" w:cs="Arial"/>
          <w:sz w:val="20"/>
          <w:szCs w:val="20"/>
        </w:rPr>
        <w:t xml:space="preserve">veya suiistimaline izin vererek sistemin işleyişini tehlikeye soktukları, katılımcılara uygun olmayan tavsiyelerde bulundukları ve katılımcıların hak ve menfaatlerini zedeledikleri sabit olacağından, bu kişiler hakkında, 4632 sayılı Bireysel Emeklilik Tasarruf ve Yatırım Sistemi Kanununun 11 inci ve 14 üncü maddeleri ile Bireysel Emeklilik Aracıları Hakkında Yönetmeliğin öngördükleri </w:t>
      </w:r>
      <w:proofErr w:type="gramStart"/>
      <w:r w:rsidR="00A46C4F" w:rsidRPr="009430BE">
        <w:rPr>
          <w:rFonts w:ascii="Arial" w:hAnsi="Arial" w:cs="Arial"/>
          <w:sz w:val="20"/>
          <w:szCs w:val="20"/>
        </w:rPr>
        <w:t>dahil</w:t>
      </w:r>
      <w:proofErr w:type="gramEnd"/>
      <w:r w:rsidR="00A46C4F" w:rsidRPr="009430BE">
        <w:rPr>
          <w:rFonts w:ascii="Arial" w:hAnsi="Arial" w:cs="Arial"/>
          <w:sz w:val="20"/>
          <w:szCs w:val="20"/>
        </w:rPr>
        <w:t xml:space="preserve"> gerekli idari ve adli müeyyideler uygulanacaktır.</w:t>
      </w:r>
    </w:p>
    <w:p w:rsidR="00686367" w:rsidRDefault="00686367"/>
    <w:p w:rsidR="00686367" w:rsidRPr="00686367" w:rsidRDefault="00686367"/>
    <w:sectPr w:rsidR="00686367" w:rsidRPr="00686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67"/>
    <w:rsid w:val="00686367"/>
    <w:rsid w:val="009430BE"/>
    <w:rsid w:val="009776DC"/>
    <w:rsid w:val="00A46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3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6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3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6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231</Words>
  <Characters>1320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2</cp:revision>
  <dcterms:created xsi:type="dcterms:W3CDTF">2014-07-09T15:25:00Z</dcterms:created>
  <dcterms:modified xsi:type="dcterms:W3CDTF">2014-07-09T15:41:00Z</dcterms:modified>
</cp:coreProperties>
</file>