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6D" w:rsidRPr="004210A9" w:rsidRDefault="00FC3F6D" w:rsidP="00FC3F6D">
      <w:pPr>
        <w:autoSpaceDE w:val="0"/>
        <w:autoSpaceDN w:val="0"/>
        <w:jc w:val="both"/>
        <w:rPr>
          <w:rFonts w:ascii="Arial" w:hAnsi="Arial" w:cs="Arial"/>
          <w:b/>
          <w:bCs/>
          <w:lang w:val="tr-TR" w:eastAsia="tr-TR"/>
        </w:rPr>
      </w:pPr>
      <w:r w:rsidRPr="004210A9">
        <w:rPr>
          <w:rFonts w:ascii="Arial" w:hAnsi="Arial" w:cs="Arial"/>
          <w:b/>
          <w:bCs/>
          <w:u w:val="single"/>
          <w:lang w:val="tr-TR" w:eastAsia="tr-TR"/>
        </w:rPr>
        <w:t>Hazine Müsteşarlığından (Sigortacılık Genel Müdürlüğü)</w:t>
      </w:r>
      <w:r w:rsidRPr="004210A9">
        <w:rPr>
          <w:rFonts w:ascii="Arial" w:hAnsi="Arial" w:cs="Arial"/>
          <w:b/>
          <w:bCs/>
          <w:lang w:val="tr-TR" w:eastAsia="tr-TR"/>
        </w:rPr>
        <w:t>:</w:t>
      </w:r>
      <w:r w:rsidRPr="004210A9">
        <w:rPr>
          <w:rFonts w:ascii="Arial" w:hAnsi="Arial" w:cs="Arial"/>
          <w:b/>
          <w:bCs/>
          <w:lang w:val="tr-TR" w:eastAsia="tr-TR"/>
        </w:rPr>
        <w:tab/>
        <w:t xml:space="preserve">   </w:t>
      </w:r>
      <w:r w:rsidRPr="004210A9">
        <w:rPr>
          <w:rFonts w:ascii="Arial" w:hAnsi="Arial" w:cs="Arial"/>
          <w:b/>
          <w:bCs/>
          <w:lang w:val="tr-TR" w:eastAsia="tr-TR"/>
        </w:rPr>
        <w:tab/>
      </w:r>
      <w:r w:rsidRPr="004210A9">
        <w:rPr>
          <w:rFonts w:ascii="Arial" w:hAnsi="Arial" w:cs="Arial"/>
          <w:b/>
          <w:bCs/>
          <w:lang w:val="tr-TR" w:eastAsia="tr-TR"/>
        </w:rPr>
        <w:tab/>
      </w:r>
      <w:proofErr w:type="gramStart"/>
      <w:r w:rsidRPr="004210A9">
        <w:rPr>
          <w:rFonts w:ascii="Arial" w:hAnsi="Arial" w:cs="Arial"/>
          <w:b/>
          <w:bCs/>
          <w:lang w:val="tr-TR" w:eastAsia="tr-TR"/>
        </w:rPr>
        <w:t>26/11/2015</w:t>
      </w:r>
      <w:proofErr w:type="gramEnd"/>
    </w:p>
    <w:p w:rsidR="00FC3F6D" w:rsidRPr="004210A9" w:rsidRDefault="00FC3F6D" w:rsidP="00FC3F6D">
      <w:pPr>
        <w:autoSpaceDE w:val="0"/>
        <w:autoSpaceDN w:val="0"/>
        <w:ind w:firstLine="709"/>
        <w:jc w:val="both"/>
        <w:rPr>
          <w:rFonts w:ascii="Arial" w:hAnsi="Arial" w:cs="Arial"/>
          <w:b/>
          <w:bCs/>
          <w:lang w:val="tr-TR" w:eastAsia="tr-TR"/>
        </w:rPr>
      </w:pPr>
    </w:p>
    <w:p w:rsidR="00FC3F6D" w:rsidRPr="004210A9" w:rsidRDefault="00FC3F6D" w:rsidP="00FC3F6D">
      <w:pPr>
        <w:autoSpaceDE w:val="0"/>
        <w:autoSpaceDN w:val="0"/>
        <w:jc w:val="center"/>
        <w:rPr>
          <w:rFonts w:ascii="Arial" w:hAnsi="Arial" w:cs="Arial"/>
          <w:b/>
          <w:bCs/>
          <w:lang w:val="tr-TR" w:eastAsia="tr-TR"/>
        </w:rPr>
      </w:pPr>
    </w:p>
    <w:p w:rsidR="00FC3F6D" w:rsidRPr="004210A9" w:rsidRDefault="00FC3F6D" w:rsidP="004210A9">
      <w:pPr>
        <w:autoSpaceDE w:val="0"/>
        <w:autoSpaceDN w:val="0"/>
        <w:rPr>
          <w:rFonts w:ascii="Arial" w:hAnsi="Arial" w:cs="Arial"/>
          <w:b/>
          <w:bCs/>
          <w:lang w:val="tr-TR" w:eastAsia="tr-TR"/>
        </w:rPr>
      </w:pPr>
      <w:r w:rsidRPr="004210A9">
        <w:rPr>
          <w:rFonts w:ascii="Arial" w:hAnsi="Arial" w:cs="Arial"/>
          <w:b/>
          <w:bCs/>
          <w:lang w:val="tr-TR" w:eastAsia="tr-TR"/>
        </w:rPr>
        <w:t xml:space="preserve">BİREYSEL EMEKLİLİK SİSTEMİNDE HAK KAZANILMAYAN </w:t>
      </w:r>
      <w:r w:rsidRPr="004210A9">
        <w:rPr>
          <w:rFonts w:ascii="Arial" w:hAnsi="Arial" w:cs="Arial"/>
          <w:b/>
          <w:lang w:val="tr-TR"/>
        </w:rPr>
        <w:t>DEVLET KATKISI</w:t>
      </w:r>
      <w:r w:rsidRPr="004210A9">
        <w:rPr>
          <w:rFonts w:ascii="Arial" w:hAnsi="Arial" w:cs="Arial"/>
          <w:b/>
          <w:bCs/>
          <w:lang w:val="tr-TR" w:eastAsia="tr-TR"/>
        </w:rPr>
        <w:t xml:space="preserve"> </w:t>
      </w:r>
      <w:r w:rsidR="004210A9">
        <w:rPr>
          <w:rFonts w:ascii="Arial" w:hAnsi="Arial" w:cs="Arial"/>
          <w:b/>
          <w:lang w:val="tr-TR"/>
        </w:rPr>
        <w:t xml:space="preserve">TUTARLARININ </w:t>
      </w:r>
      <w:r w:rsidRPr="004210A9">
        <w:rPr>
          <w:rFonts w:ascii="Arial" w:hAnsi="Arial" w:cs="Arial"/>
          <w:b/>
          <w:bCs/>
          <w:lang w:val="tr-TR" w:eastAsia="tr-TR"/>
        </w:rPr>
        <w:t>MÜSTEŞARLIĞA</w:t>
      </w:r>
      <w:r w:rsidRPr="004210A9">
        <w:rPr>
          <w:rFonts w:ascii="Arial" w:hAnsi="Arial" w:cs="Arial"/>
          <w:b/>
          <w:lang w:val="tr-TR"/>
        </w:rPr>
        <w:t xml:space="preserve"> İADESİ HAKKINDA SEKTÖR DUYURUSU</w:t>
      </w:r>
      <w:r w:rsidRPr="004210A9">
        <w:rPr>
          <w:rFonts w:ascii="Arial" w:hAnsi="Arial" w:cs="Arial"/>
          <w:b/>
          <w:bCs/>
          <w:lang w:val="tr-TR" w:eastAsia="tr-TR"/>
        </w:rPr>
        <w:t xml:space="preserve"> (2015/42)</w:t>
      </w:r>
    </w:p>
    <w:p w:rsidR="00FC3F6D" w:rsidRPr="004210A9" w:rsidRDefault="00FC3F6D" w:rsidP="00FC3F6D">
      <w:pPr>
        <w:spacing w:line="276" w:lineRule="auto"/>
        <w:jc w:val="center"/>
        <w:rPr>
          <w:rFonts w:ascii="Arial" w:hAnsi="Arial" w:cs="Arial"/>
          <w:b/>
          <w:bCs/>
          <w:lang w:val="tr-TR" w:eastAsia="tr-TR"/>
        </w:rPr>
      </w:pPr>
    </w:p>
    <w:p w:rsidR="00FC3F6D" w:rsidRPr="004210A9" w:rsidRDefault="00FC3F6D" w:rsidP="00FC3F6D">
      <w:pPr>
        <w:tabs>
          <w:tab w:val="left" w:pos="566"/>
        </w:tabs>
        <w:spacing w:line="276" w:lineRule="auto"/>
        <w:jc w:val="both"/>
        <w:rPr>
          <w:rFonts w:ascii="Arial" w:hAnsi="Arial" w:cs="Arial"/>
          <w:lang w:val="tr-TR"/>
        </w:rPr>
      </w:pPr>
      <w:r w:rsidRPr="004210A9">
        <w:rPr>
          <w:rFonts w:ascii="Arial" w:eastAsia="ヒラギノ明朝 Pro W3" w:hAnsi="Arial" w:cs="Arial"/>
          <w:lang w:val="tr-TR"/>
        </w:rPr>
        <w:t xml:space="preserve">Bilindiği üzere, Kanunun ek 1 inci maddesi uyarınca, katılımcının devlet katkısı hesabındaki hak kazanılmayan tutarlar genel bütçeye gelir kaydedilmek üzere, fon paylarının nakde dönüştüğü gün, emeklilik şirketleri tarafından Müsteşarlık hesaplarına ödenmektedir. Ancak, söz konusu ödemeler gerçekleştirilirken şirketlerce standart bir açıklama kullanılmaması ve ödemelerin farklı hesaplardan yapılması gibi nedenlerle ilgili ödemelerin eşleştirme, takip ve kontrollerinde aksaklıklar yaşanmaktadır. </w:t>
      </w:r>
      <w:r w:rsidRPr="004210A9">
        <w:rPr>
          <w:rFonts w:ascii="Arial" w:hAnsi="Arial" w:cs="Arial"/>
          <w:lang w:val="tr-TR"/>
        </w:rPr>
        <w:t xml:space="preserve">Bu sorunların ortadan kaldırılmasını </w:t>
      </w:r>
      <w:proofErr w:type="spellStart"/>
      <w:r w:rsidRPr="004210A9">
        <w:rPr>
          <w:rFonts w:ascii="Arial" w:hAnsi="Arial" w:cs="Arial"/>
          <w:lang w:val="tr-TR"/>
        </w:rPr>
        <w:t>teminen</w:t>
      </w:r>
      <w:proofErr w:type="spellEnd"/>
      <w:r w:rsidRPr="004210A9">
        <w:rPr>
          <w:rFonts w:ascii="Arial" w:hAnsi="Arial" w:cs="Arial"/>
          <w:lang w:val="tr-TR"/>
        </w:rPr>
        <w:t xml:space="preserve"> ilgili iadelerin Müsteşarlığımıza yazılı olarak, Emeklilik Gözetim Merkezi’ne ise yazılı ya da elektronik imzalı bildirimler ile iletilecek hesap/hesaplar üzerinden yapılması ve ödeme aşamasında standart bir açıklama metni kullanılması gerekmektedir.</w:t>
      </w:r>
    </w:p>
    <w:p w:rsidR="00FC3F6D" w:rsidRPr="004210A9" w:rsidRDefault="00FC3F6D" w:rsidP="00FC3F6D">
      <w:pPr>
        <w:spacing w:line="276" w:lineRule="auto"/>
        <w:jc w:val="both"/>
        <w:rPr>
          <w:rFonts w:ascii="Arial" w:hAnsi="Arial" w:cs="Arial"/>
          <w:lang w:val="tr-TR"/>
        </w:rPr>
      </w:pPr>
    </w:p>
    <w:p w:rsidR="00FC3F6D" w:rsidRPr="004210A9" w:rsidRDefault="00FC3F6D" w:rsidP="00FC3F6D">
      <w:pPr>
        <w:spacing w:line="276" w:lineRule="auto"/>
        <w:jc w:val="both"/>
        <w:rPr>
          <w:rFonts w:ascii="Arial" w:hAnsi="Arial" w:cs="Arial"/>
          <w:lang w:val="tr-TR"/>
        </w:rPr>
      </w:pPr>
      <w:r w:rsidRPr="004210A9">
        <w:rPr>
          <w:rFonts w:ascii="Arial" w:hAnsi="Arial" w:cs="Arial"/>
          <w:lang w:val="tr-TR"/>
        </w:rPr>
        <w:t xml:space="preserve">Bu kapsamda, </w:t>
      </w:r>
      <w:proofErr w:type="gramStart"/>
      <w:r w:rsidRPr="004210A9">
        <w:rPr>
          <w:rFonts w:ascii="Arial" w:hAnsi="Arial" w:cs="Arial"/>
          <w:lang w:val="tr-TR"/>
        </w:rPr>
        <w:t>01  Aralık</w:t>
      </w:r>
      <w:proofErr w:type="gramEnd"/>
      <w:r w:rsidRPr="004210A9">
        <w:rPr>
          <w:rFonts w:ascii="Arial" w:hAnsi="Arial" w:cs="Arial"/>
          <w:lang w:val="tr-TR"/>
        </w:rPr>
        <w:t xml:space="preserve"> 2015 tarihinden itibaren şirketlerce yapılan hak kazanılmayan tutarların iadesine ilişkin tüm ödemeler, şirketlerce aşağıda bulunan tabloda belirtilen formata uygun olarak </w:t>
      </w:r>
      <w:r w:rsidRPr="004210A9">
        <w:rPr>
          <w:rFonts w:ascii="Arial" w:hAnsi="Arial" w:cs="Arial"/>
          <w:u w:val="single"/>
          <w:lang w:val="tr-TR"/>
        </w:rPr>
        <w:t>bildirilen hesap/hesaplar</w:t>
      </w:r>
      <w:r w:rsidRPr="004210A9">
        <w:rPr>
          <w:rFonts w:ascii="Arial" w:hAnsi="Arial" w:cs="Arial"/>
          <w:lang w:val="tr-TR"/>
        </w:rPr>
        <w:t xml:space="preserve"> üzerinden gerçekleştirilecek olup, söz konusu ödemeler gerçekleştirilirken açıklama olarak, ekteki tabloda yer alan </w:t>
      </w:r>
      <w:r w:rsidRPr="004210A9">
        <w:rPr>
          <w:rFonts w:ascii="Arial" w:hAnsi="Arial" w:cs="Arial"/>
          <w:i/>
          <w:lang w:val="tr-TR"/>
        </w:rPr>
        <w:t>“İlgili şirkete ait Gözetime Esas Veri gönderimlerinde kullanılmakta olan şirket numarası”</w:t>
      </w:r>
      <w:r w:rsidRPr="004210A9">
        <w:rPr>
          <w:rFonts w:ascii="Arial" w:hAnsi="Arial" w:cs="Arial"/>
          <w:lang w:val="tr-TR"/>
        </w:rPr>
        <w:t xml:space="preserve"> ile birlikte </w:t>
      </w:r>
      <w:r w:rsidRPr="004210A9">
        <w:rPr>
          <w:rFonts w:ascii="Arial" w:hAnsi="Arial" w:cs="Arial"/>
          <w:i/>
          <w:lang w:val="tr-TR"/>
        </w:rPr>
        <w:t>“</w:t>
      </w:r>
      <w:r w:rsidRPr="004210A9">
        <w:rPr>
          <w:rFonts w:ascii="Arial" w:hAnsi="Arial" w:cs="Arial"/>
          <w:i/>
          <w:u w:val="single"/>
          <w:lang w:val="tr-TR"/>
        </w:rPr>
        <w:t>Şirket Adı</w:t>
      </w:r>
      <w:r w:rsidRPr="004210A9">
        <w:rPr>
          <w:rFonts w:ascii="Arial" w:hAnsi="Arial" w:cs="Arial"/>
          <w:i/>
          <w:lang w:val="tr-TR"/>
        </w:rPr>
        <w:t>” ve “DK İadesi”</w:t>
      </w:r>
      <w:r w:rsidRPr="004210A9">
        <w:rPr>
          <w:rFonts w:ascii="Arial" w:hAnsi="Arial" w:cs="Arial"/>
          <w:lang w:val="tr-TR"/>
        </w:rPr>
        <w:t xml:space="preserve"> yazılacaktır. (“</w:t>
      </w:r>
      <w:r w:rsidRPr="004210A9">
        <w:rPr>
          <w:rFonts w:ascii="Arial" w:hAnsi="Arial" w:cs="Arial"/>
          <w:b/>
          <w:lang w:val="tr-TR"/>
        </w:rPr>
        <w:t>XX–Şirket Adı–DK İadesi</w:t>
      </w:r>
      <w:r w:rsidRPr="004210A9">
        <w:rPr>
          <w:rFonts w:ascii="Arial" w:hAnsi="Arial" w:cs="Arial"/>
          <w:lang w:val="tr-TR"/>
        </w:rPr>
        <w:t xml:space="preserve">” formatında kullanılmalıdır). </w:t>
      </w:r>
      <w:proofErr w:type="gramStart"/>
      <w:r w:rsidRPr="004210A9">
        <w:rPr>
          <w:rFonts w:ascii="Arial" w:hAnsi="Arial" w:cs="Arial"/>
          <w:lang w:val="tr-TR"/>
        </w:rPr>
        <w:t>01/12/2015</w:t>
      </w:r>
      <w:proofErr w:type="gramEnd"/>
      <w:r w:rsidRPr="004210A9">
        <w:rPr>
          <w:rFonts w:ascii="Arial" w:hAnsi="Arial" w:cs="Arial"/>
          <w:lang w:val="tr-TR"/>
        </w:rPr>
        <w:t xml:space="preserve"> tarihinden itibaren şirketlerce, her şirketin belirtmiş olduğu ilgili hesap/hesaplardan yapılacak olan ilgili tüm ödemeler, ilgili hesap/hesaplar üzerinden takip ve kontrol edilecektir.</w:t>
      </w:r>
    </w:p>
    <w:p w:rsidR="00FC3F6D" w:rsidRPr="004210A9" w:rsidRDefault="00FC3F6D" w:rsidP="00FC3F6D">
      <w:pPr>
        <w:spacing w:line="276" w:lineRule="auto"/>
        <w:jc w:val="both"/>
        <w:rPr>
          <w:rFonts w:ascii="Arial" w:hAnsi="Arial" w:cs="Arial"/>
          <w:lang w:val="tr-TR"/>
        </w:rPr>
      </w:pPr>
    </w:p>
    <w:p w:rsidR="00FC3F6D" w:rsidRPr="004210A9" w:rsidRDefault="00FC3F6D" w:rsidP="00FC3F6D">
      <w:pPr>
        <w:spacing w:line="276" w:lineRule="auto"/>
        <w:jc w:val="both"/>
        <w:rPr>
          <w:rFonts w:ascii="Arial" w:hAnsi="Arial" w:cs="Arial"/>
          <w:lang w:val="tr-TR"/>
        </w:rPr>
      </w:pPr>
      <w:r w:rsidRPr="004210A9">
        <w:rPr>
          <w:rFonts w:ascii="Arial" w:hAnsi="Arial" w:cs="Arial"/>
          <w:lang w:val="tr-TR"/>
        </w:rPr>
        <w:t xml:space="preserve">Bu itibarla, hak kazanılmayan devlet katkısı tutarının iadesinde kullanılmak üzere şirketinizce belirlenecek hesap/hesaplara ilişkin bilgilerin </w:t>
      </w:r>
      <w:proofErr w:type="gramStart"/>
      <w:r w:rsidRPr="004210A9">
        <w:rPr>
          <w:rFonts w:ascii="Arial" w:hAnsi="Arial" w:cs="Arial"/>
          <w:lang w:val="tr-TR"/>
        </w:rPr>
        <w:t>01/12/2015</w:t>
      </w:r>
      <w:proofErr w:type="gramEnd"/>
      <w:r w:rsidRPr="004210A9">
        <w:rPr>
          <w:rFonts w:ascii="Arial" w:hAnsi="Arial" w:cs="Arial"/>
          <w:lang w:val="tr-TR"/>
        </w:rPr>
        <w:t xml:space="preserve"> tarihine kadar, bu tarihten sonra ilgili hesap/hesaplarda yapılacak değişikliklerin ise değişikliğin geçerli olacağı tarihten en az üç iş günü önce Müsteşarlığımıza ve Emeklilik Gözetim Merkezi’ne yukarıda belirtilen formata uygun şekilde iletilmesi gerekmektedir. </w:t>
      </w:r>
    </w:p>
    <w:p w:rsidR="00FC3F6D" w:rsidRPr="004210A9" w:rsidRDefault="00FC3F6D" w:rsidP="00FC3F6D">
      <w:pPr>
        <w:spacing w:line="276" w:lineRule="auto"/>
        <w:jc w:val="both"/>
        <w:rPr>
          <w:rFonts w:ascii="Arial" w:hAnsi="Arial" w:cs="Arial"/>
          <w:lang w:val="tr-TR"/>
        </w:rPr>
      </w:pPr>
    </w:p>
    <w:p w:rsidR="00FC3F6D" w:rsidRPr="004210A9" w:rsidRDefault="00FC3F6D" w:rsidP="00FC3F6D">
      <w:pPr>
        <w:spacing w:line="276" w:lineRule="auto"/>
        <w:jc w:val="both"/>
        <w:rPr>
          <w:rFonts w:ascii="Arial" w:hAnsi="Arial" w:cs="Arial"/>
          <w:lang w:val="tr-TR"/>
        </w:rPr>
      </w:pPr>
    </w:p>
    <w:tbl>
      <w:tblPr>
        <w:tblStyle w:val="AkKlavuz-Vurgu2"/>
        <w:tblW w:w="7901" w:type="dxa"/>
        <w:jc w:val="center"/>
        <w:tblLayout w:type="fixed"/>
        <w:tblLook w:val="04A0" w:firstRow="1" w:lastRow="0" w:firstColumn="1" w:lastColumn="0" w:noHBand="0" w:noVBand="1"/>
      </w:tblPr>
      <w:tblGrid>
        <w:gridCol w:w="955"/>
        <w:gridCol w:w="1418"/>
        <w:gridCol w:w="1276"/>
        <w:gridCol w:w="1275"/>
        <w:gridCol w:w="2977"/>
      </w:tblGrid>
      <w:tr w:rsidR="00FC3F6D" w:rsidRPr="004210A9" w:rsidTr="00800D56">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955" w:type="dxa"/>
            <w:vAlign w:val="center"/>
            <w:hideMark/>
          </w:tcPr>
          <w:p w:rsidR="00FC3F6D" w:rsidRPr="004210A9" w:rsidRDefault="00FC3F6D" w:rsidP="00800D56">
            <w:pPr>
              <w:jc w:val="center"/>
              <w:rPr>
                <w:rFonts w:ascii="Arial" w:eastAsiaTheme="minorHAnsi" w:hAnsi="Arial" w:cs="Arial"/>
                <w:lang w:val="tr-TR" w:eastAsia="tr-TR"/>
              </w:rPr>
            </w:pPr>
            <w:r w:rsidRPr="004210A9">
              <w:rPr>
                <w:rFonts w:ascii="Arial" w:hAnsi="Arial" w:cs="Arial"/>
                <w:lang w:val="tr-TR"/>
              </w:rPr>
              <w:t>Kod</w:t>
            </w:r>
            <w:r w:rsidRPr="004210A9">
              <w:rPr>
                <w:rStyle w:val="DipnotBavurusu"/>
                <w:rFonts w:ascii="Arial" w:hAnsi="Arial" w:cs="Arial"/>
                <w:lang w:val="tr-TR"/>
              </w:rPr>
              <w:footnoteReference w:id="1"/>
            </w:r>
          </w:p>
        </w:tc>
        <w:tc>
          <w:tcPr>
            <w:tcW w:w="1418" w:type="dxa"/>
            <w:vAlign w:val="center"/>
            <w:hideMark/>
          </w:tcPr>
          <w:p w:rsidR="00FC3F6D" w:rsidRPr="004210A9" w:rsidRDefault="00FC3F6D" w:rsidP="00800D56">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tr-TR" w:eastAsia="tr-TR"/>
              </w:rPr>
            </w:pPr>
            <w:r w:rsidRPr="004210A9">
              <w:rPr>
                <w:rFonts w:ascii="Arial" w:hAnsi="Arial" w:cs="Arial"/>
                <w:lang w:val="tr-TR" w:eastAsia="tr-TR"/>
              </w:rPr>
              <w:t>Şirket Adı</w:t>
            </w:r>
          </w:p>
        </w:tc>
        <w:tc>
          <w:tcPr>
            <w:tcW w:w="1276" w:type="dxa"/>
            <w:vAlign w:val="center"/>
          </w:tcPr>
          <w:p w:rsidR="00FC3F6D" w:rsidRPr="004210A9" w:rsidRDefault="00FC3F6D" w:rsidP="00800D5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tr-TR"/>
              </w:rPr>
            </w:pPr>
            <w:r w:rsidRPr="004210A9">
              <w:rPr>
                <w:rFonts w:ascii="Arial" w:hAnsi="Arial" w:cs="Arial"/>
                <w:lang w:val="tr-TR" w:eastAsia="tr-TR"/>
              </w:rPr>
              <w:t>Banka Adı</w:t>
            </w:r>
          </w:p>
        </w:tc>
        <w:tc>
          <w:tcPr>
            <w:tcW w:w="1275" w:type="dxa"/>
            <w:noWrap/>
            <w:vAlign w:val="center"/>
            <w:hideMark/>
          </w:tcPr>
          <w:p w:rsidR="00FC3F6D" w:rsidRPr="004210A9" w:rsidRDefault="00FC3F6D" w:rsidP="00800D56">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tr-TR" w:eastAsia="tr-TR"/>
              </w:rPr>
            </w:pPr>
            <w:r w:rsidRPr="004210A9">
              <w:rPr>
                <w:rFonts w:ascii="Arial" w:hAnsi="Arial" w:cs="Arial"/>
                <w:lang w:val="tr-TR" w:eastAsia="tr-TR"/>
              </w:rPr>
              <w:t>Şube Adı</w:t>
            </w:r>
          </w:p>
        </w:tc>
        <w:tc>
          <w:tcPr>
            <w:tcW w:w="2977" w:type="dxa"/>
            <w:noWrap/>
            <w:vAlign w:val="center"/>
            <w:hideMark/>
          </w:tcPr>
          <w:p w:rsidR="00FC3F6D" w:rsidRPr="004210A9" w:rsidRDefault="00FC3F6D" w:rsidP="00800D56">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tr-TR" w:eastAsia="tr-TR"/>
              </w:rPr>
            </w:pPr>
            <w:r w:rsidRPr="004210A9">
              <w:rPr>
                <w:rFonts w:ascii="Arial" w:hAnsi="Arial" w:cs="Arial"/>
                <w:lang w:val="tr-TR" w:eastAsia="tr-TR"/>
              </w:rPr>
              <w:t>Banka Hesap Numarası</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FC3F6D" w:rsidRPr="004210A9" w:rsidRDefault="00FC3F6D" w:rsidP="00800D56">
            <w:pPr>
              <w:jc w:val="center"/>
              <w:rPr>
                <w:rFonts w:ascii="Arial" w:hAnsi="Arial" w:cs="Arial"/>
                <w:lang w:val="tr-TR"/>
              </w:rPr>
            </w:pPr>
          </w:p>
        </w:tc>
        <w:tc>
          <w:tcPr>
            <w:tcW w:w="1418"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p>
        </w:tc>
        <w:tc>
          <w:tcPr>
            <w:tcW w:w="1276"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eastAsia="tr-TR"/>
              </w:rPr>
            </w:pPr>
          </w:p>
        </w:tc>
        <w:tc>
          <w:tcPr>
            <w:tcW w:w="1275" w:type="dxa"/>
            <w:noWrap/>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eastAsia="tr-TR"/>
              </w:rPr>
            </w:pPr>
          </w:p>
        </w:tc>
        <w:tc>
          <w:tcPr>
            <w:tcW w:w="2977"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eastAsia="tr-TR"/>
              </w:rPr>
            </w:pPr>
          </w:p>
        </w:tc>
      </w:tr>
    </w:tbl>
    <w:p w:rsidR="00FC3F6D" w:rsidRPr="004210A9" w:rsidRDefault="00FC3F6D" w:rsidP="00FC3F6D">
      <w:pPr>
        <w:spacing w:line="276" w:lineRule="auto"/>
        <w:jc w:val="both"/>
        <w:rPr>
          <w:rFonts w:ascii="Arial" w:hAnsi="Arial" w:cs="Arial"/>
          <w:lang w:val="tr-TR"/>
        </w:rPr>
      </w:pPr>
    </w:p>
    <w:p w:rsidR="00FC3F6D" w:rsidRDefault="00FC3F6D"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p>
    <w:p w:rsidR="004210A9" w:rsidRDefault="004210A9" w:rsidP="00FC3F6D">
      <w:pPr>
        <w:spacing w:line="276" w:lineRule="auto"/>
        <w:jc w:val="both"/>
        <w:rPr>
          <w:rFonts w:ascii="Arial" w:hAnsi="Arial" w:cs="Arial"/>
          <w:b/>
          <w:bCs/>
          <w:lang w:val="tr-TR" w:eastAsia="tr-TR"/>
        </w:rPr>
      </w:pPr>
      <w:bookmarkStart w:id="0" w:name="_GoBack"/>
      <w:bookmarkEnd w:id="0"/>
    </w:p>
    <w:p w:rsidR="004210A9" w:rsidRPr="004210A9" w:rsidRDefault="004210A9" w:rsidP="00FC3F6D">
      <w:pPr>
        <w:spacing w:line="276" w:lineRule="auto"/>
        <w:jc w:val="both"/>
        <w:rPr>
          <w:rFonts w:ascii="Arial" w:hAnsi="Arial" w:cs="Arial"/>
          <w:b/>
          <w:bCs/>
          <w:lang w:val="tr-TR" w:eastAsia="tr-TR"/>
        </w:rPr>
      </w:pPr>
    </w:p>
    <w:p w:rsidR="00FC3F6D" w:rsidRPr="004210A9" w:rsidRDefault="00FC3F6D" w:rsidP="00FC3F6D">
      <w:pPr>
        <w:spacing w:line="276" w:lineRule="auto"/>
        <w:jc w:val="both"/>
        <w:rPr>
          <w:rFonts w:ascii="Arial" w:hAnsi="Arial" w:cs="Arial"/>
          <w:b/>
          <w:bCs/>
          <w:lang w:val="tr-TR" w:eastAsia="tr-TR"/>
        </w:rPr>
      </w:pPr>
    </w:p>
    <w:p w:rsidR="00FC3F6D" w:rsidRPr="004210A9" w:rsidRDefault="00FC3F6D" w:rsidP="00FC3F6D">
      <w:pPr>
        <w:spacing w:line="276" w:lineRule="auto"/>
        <w:jc w:val="both"/>
        <w:rPr>
          <w:rFonts w:ascii="Arial" w:hAnsi="Arial" w:cs="Arial"/>
          <w:b/>
          <w:bCs/>
          <w:lang w:val="tr-TR" w:eastAsia="tr-TR"/>
        </w:rPr>
      </w:pPr>
      <w:r w:rsidRPr="004210A9">
        <w:rPr>
          <w:rFonts w:ascii="Arial" w:hAnsi="Arial" w:cs="Arial"/>
          <w:b/>
          <w:bCs/>
          <w:lang w:val="tr-TR" w:eastAsia="tr-TR"/>
        </w:rPr>
        <w:lastRenderedPageBreak/>
        <w:t>EK:</w:t>
      </w:r>
    </w:p>
    <w:p w:rsidR="00FC3F6D" w:rsidRPr="004210A9" w:rsidRDefault="00FC3F6D" w:rsidP="00FC3F6D">
      <w:pPr>
        <w:spacing w:line="276" w:lineRule="auto"/>
        <w:jc w:val="both"/>
        <w:rPr>
          <w:rFonts w:ascii="Arial" w:hAnsi="Arial" w:cs="Arial"/>
          <w:lang w:val="tr-TR"/>
        </w:rPr>
      </w:pPr>
    </w:p>
    <w:tbl>
      <w:tblPr>
        <w:tblStyle w:val="AkKlavuz-Vurgu2"/>
        <w:tblW w:w="6745" w:type="dxa"/>
        <w:tblInd w:w="593" w:type="dxa"/>
        <w:tblLayout w:type="fixed"/>
        <w:tblLook w:val="04A0" w:firstRow="1" w:lastRow="0" w:firstColumn="1" w:lastColumn="0" w:noHBand="0" w:noVBand="1"/>
      </w:tblPr>
      <w:tblGrid>
        <w:gridCol w:w="1216"/>
        <w:gridCol w:w="5529"/>
      </w:tblGrid>
      <w:tr w:rsidR="00FC3F6D" w:rsidRPr="004210A9" w:rsidTr="00800D5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16" w:type="dxa"/>
            <w:vAlign w:val="center"/>
            <w:hideMark/>
          </w:tcPr>
          <w:p w:rsidR="00FC3F6D" w:rsidRPr="004210A9" w:rsidRDefault="00FC3F6D" w:rsidP="00800D56">
            <w:pPr>
              <w:jc w:val="center"/>
              <w:rPr>
                <w:rFonts w:ascii="Arial" w:eastAsiaTheme="minorHAnsi" w:hAnsi="Arial" w:cs="Arial"/>
                <w:lang w:val="tr-TR" w:eastAsia="tr-TR"/>
              </w:rPr>
            </w:pPr>
            <w:r w:rsidRPr="004210A9">
              <w:rPr>
                <w:rFonts w:ascii="Arial" w:hAnsi="Arial" w:cs="Arial"/>
                <w:lang w:val="tr-TR"/>
              </w:rPr>
              <w:t>Kod</w:t>
            </w:r>
          </w:p>
        </w:tc>
        <w:tc>
          <w:tcPr>
            <w:tcW w:w="5529" w:type="dxa"/>
            <w:vAlign w:val="center"/>
            <w:hideMark/>
          </w:tcPr>
          <w:p w:rsidR="00FC3F6D" w:rsidRPr="004210A9" w:rsidRDefault="00FC3F6D" w:rsidP="00800D56">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tr-TR" w:eastAsia="tr-TR"/>
              </w:rPr>
            </w:pPr>
            <w:r w:rsidRPr="004210A9">
              <w:rPr>
                <w:rFonts w:ascii="Arial" w:hAnsi="Arial" w:cs="Arial"/>
                <w:lang w:val="tr-TR" w:eastAsia="tr-TR"/>
              </w:rPr>
              <w:t>Şirket Adı</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22</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GROUPAMA</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23</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ASYA</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24</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ANADOLU</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25</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AVIVASA</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26</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AEGON</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29</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AXA</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33</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METLIFE</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34</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FİNANS</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36</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CARDIF</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37</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ERGO</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42</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GARANTİ</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45</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HALK</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52</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ALLIANZ H.</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69</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NN</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82</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VAKIF</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94</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ZİRAAT</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95</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ALLIANZ Y.</w:t>
            </w:r>
          </w:p>
        </w:tc>
      </w:tr>
      <w:tr w:rsidR="00FC3F6D" w:rsidRPr="004210A9" w:rsidTr="00800D5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32</w:t>
            </w:r>
          </w:p>
        </w:tc>
        <w:tc>
          <w:tcPr>
            <w:tcW w:w="5529" w:type="dxa"/>
            <w:vAlign w:val="center"/>
          </w:tcPr>
          <w:p w:rsidR="00FC3F6D" w:rsidRPr="004210A9" w:rsidRDefault="00FC3F6D" w:rsidP="00800D56">
            <w:pPr>
              <w:jc w:val="center"/>
              <w:cnfStyle w:val="000000010000" w:firstRow="0" w:lastRow="0" w:firstColumn="0" w:lastColumn="0" w:oddVBand="0" w:evenVBand="0" w:oddHBand="0" w:evenHBand="1" w:firstRowFirstColumn="0" w:firstRowLastColumn="0" w:lastRowFirstColumn="0" w:lastRowLastColumn="0"/>
              <w:rPr>
                <w:rFonts w:ascii="Arial" w:hAnsi="Arial" w:cs="Arial"/>
                <w:lang w:val="tr-TR"/>
              </w:rPr>
            </w:pPr>
            <w:r w:rsidRPr="004210A9">
              <w:rPr>
                <w:rFonts w:ascii="Arial" w:hAnsi="Arial" w:cs="Arial"/>
                <w:lang w:val="tr-TR"/>
              </w:rPr>
              <w:t>FİBA</w:t>
            </w:r>
          </w:p>
        </w:tc>
      </w:tr>
      <w:tr w:rsidR="00FC3F6D" w:rsidRPr="004210A9" w:rsidTr="00800D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6" w:type="dxa"/>
            <w:vAlign w:val="center"/>
          </w:tcPr>
          <w:p w:rsidR="00FC3F6D" w:rsidRPr="004210A9" w:rsidRDefault="00FC3F6D" w:rsidP="00800D56">
            <w:pPr>
              <w:jc w:val="center"/>
              <w:rPr>
                <w:rFonts w:ascii="Arial" w:hAnsi="Arial" w:cs="Arial"/>
                <w:lang w:val="tr-TR"/>
              </w:rPr>
            </w:pPr>
            <w:r w:rsidRPr="004210A9">
              <w:rPr>
                <w:rFonts w:ascii="Arial" w:hAnsi="Arial" w:cs="Arial"/>
                <w:lang w:val="tr-TR"/>
              </w:rPr>
              <w:t>58</w:t>
            </w:r>
          </w:p>
        </w:tc>
        <w:tc>
          <w:tcPr>
            <w:tcW w:w="5529" w:type="dxa"/>
            <w:vAlign w:val="center"/>
          </w:tcPr>
          <w:p w:rsidR="00FC3F6D" w:rsidRPr="004210A9" w:rsidRDefault="00FC3F6D" w:rsidP="00800D5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tr-TR"/>
              </w:rPr>
            </w:pPr>
            <w:r w:rsidRPr="004210A9">
              <w:rPr>
                <w:rFonts w:ascii="Arial" w:hAnsi="Arial" w:cs="Arial"/>
                <w:lang w:val="tr-TR"/>
              </w:rPr>
              <w:t>KATILIM</w:t>
            </w:r>
          </w:p>
        </w:tc>
      </w:tr>
    </w:tbl>
    <w:p w:rsidR="00FC3F6D" w:rsidRPr="004210A9" w:rsidRDefault="00FC3F6D" w:rsidP="00FC3F6D">
      <w:pPr>
        <w:spacing w:line="276" w:lineRule="auto"/>
        <w:jc w:val="both"/>
        <w:rPr>
          <w:rFonts w:ascii="Arial" w:hAnsi="Arial" w:cs="Arial"/>
          <w:lang w:val="tr-TR"/>
        </w:rPr>
      </w:pPr>
    </w:p>
    <w:p w:rsidR="00D8013A" w:rsidRPr="004210A9" w:rsidRDefault="00D8013A">
      <w:pPr>
        <w:rPr>
          <w:rFonts w:ascii="Arial" w:hAnsi="Arial" w:cs="Arial"/>
        </w:rPr>
      </w:pPr>
    </w:p>
    <w:sectPr w:rsidR="00D8013A" w:rsidRPr="004210A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6D" w:rsidRDefault="00FC3F6D" w:rsidP="00FC3F6D">
      <w:r>
        <w:separator/>
      </w:r>
    </w:p>
  </w:endnote>
  <w:endnote w:type="continuationSeparator" w:id="0">
    <w:p w:rsidR="00FC3F6D" w:rsidRDefault="00FC3F6D" w:rsidP="00F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6D" w:rsidRDefault="00FC3F6D" w:rsidP="00FC3F6D">
      <w:r>
        <w:separator/>
      </w:r>
    </w:p>
  </w:footnote>
  <w:footnote w:type="continuationSeparator" w:id="0">
    <w:p w:rsidR="00FC3F6D" w:rsidRDefault="00FC3F6D" w:rsidP="00FC3F6D">
      <w:r>
        <w:continuationSeparator/>
      </w:r>
    </w:p>
  </w:footnote>
  <w:footnote w:id="1">
    <w:p w:rsidR="00FC3F6D" w:rsidRPr="00E434BF" w:rsidRDefault="00FC3F6D" w:rsidP="00FC3F6D">
      <w:pPr>
        <w:pStyle w:val="DipnotMetni"/>
        <w:rPr>
          <w:lang w:val="tr-TR"/>
        </w:rPr>
      </w:pPr>
      <w:r>
        <w:rPr>
          <w:rStyle w:val="DipnotBavurusu"/>
        </w:rPr>
        <w:footnoteRef/>
      </w:r>
      <w:r>
        <w:t xml:space="preserve"> </w:t>
      </w:r>
      <w:r w:rsidRPr="00ED27D9">
        <w:rPr>
          <w:rFonts w:ascii="Arial" w:hAnsi="Arial" w:cs="Arial"/>
          <w:i/>
          <w:sz w:val="16"/>
          <w:szCs w:val="24"/>
          <w:lang w:val="tr-TR"/>
        </w:rPr>
        <w:t>Gözetime Esas Veri gönderimlerinde kullanılmakta olan şirket numarası yazılacaktır.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6D"/>
    <w:rsid w:val="004210A9"/>
    <w:rsid w:val="00D8013A"/>
    <w:rsid w:val="00FC3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6D"/>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FC3F6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ipnotMetni">
    <w:name w:val="footnote text"/>
    <w:basedOn w:val="Normal"/>
    <w:link w:val="DipnotMetniChar"/>
    <w:uiPriority w:val="99"/>
    <w:semiHidden/>
    <w:unhideWhenUsed/>
    <w:rsid w:val="00FC3F6D"/>
  </w:style>
  <w:style w:type="character" w:customStyle="1" w:styleId="DipnotMetniChar">
    <w:name w:val="Dipnot Metni Char"/>
    <w:basedOn w:val="VarsaylanParagrafYazTipi"/>
    <w:link w:val="DipnotMetni"/>
    <w:uiPriority w:val="99"/>
    <w:semiHidden/>
    <w:rsid w:val="00FC3F6D"/>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FC3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6D"/>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FC3F6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ipnotMetni">
    <w:name w:val="footnote text"/>
    <w:basedOn w:val="Normal"/>
    <w:link w:val="DipnotMetniChar"/>
    <w:uiPriority w:val="99"/>
    <w:semiHidden/>
    <w:unhideWhenUsed/>
    <w:rsid w:val="00FC3F6D"/>
  </w:style>
  <w:style w:type="character" w:customStyle="1" w:styleId="DipnotMetniChar">
    <w:name w:val="Dipnot Metni Char"/>
    <w:basedOn w:val="VarsaylanParagrafYazTipi"/>
    <w:link w:val="DipnotMetni"/>
    <w:uiPriority w:val="99"/>
    <w:semiHidden/>
    <w:rsid w:val="00FC3F6D"/>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FC3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dcterms:created xsi:type="dcterms:W3CDTF">2015-11-26T15:23:00Z</dcterms:created>
  <dcterms:modified xsi:type="dcterms:W3CDTF">2015-11-26T15:27:00Z</dcterms:modified>
</cp:coreProperties>
</file>