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33BC4" w:rsidRPr="00733BC4">
        <w:trPr>
          <w:trHeight w:val="317"/>
          <w:jc w:val="center"/>
        </w:trPr>
        <w:tc>
          <w:tcPr>
            <w:tcW w:w="2931" w:type="dxa"/>
            <w:tcBorders>
              <w:top w:val="nil"/>
              <w:left w:val="nil"/>
              <w:bottom w:val="single" w:sz="4" w:space="0" w:color="660066"/>
              <w:right w:val="nil"/>
            </w:tcBorders>
            <w:vAlign w:val="center"/>
            <w:hideMark/>
          </w:tcPr>
          <w:p w:rsidR="00733BC4" w:rsidRPr="00733BC4" w:rsidRDefault="00733BC4" w:rsidP="00733BC4">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733BC4">
              <w:rPr>
                <w:rFonts w:ascii="Arial" w:eastAsia="Times New Roman" w:hAnsi="Arial" w:cs="Arial"/>
                <w:sz w:val="16"/>
                <w:szCs w:val="16"/>
                <w:lang w:eastAsia="tr-TR"/>
              </w:rPr>
              <w:t>17 Aralık 2016 CUMARTESİ</w:t>
            </w:r>
          </w:p>
        </w:tc>
        <w:tc>
          <w:tcPr>
            <w:tcW w:w="2931" w:type="dxa"/>
            <w:tcBorders>
              <w:top w:val="nil"/>
              <w:left w:val="nil"/>
              <w:bottom w:val="single" w:sz="4" w:space="0" w:color="660066"/>
              <w:right w:val="nil"/>
            </w:tcBorders>
            <w:vAlign w:val="center"/>
            <w:hideMark/>
          </w:tcPr>
          <w:p w:rsidR="00733BC4" w:rsidRPr="00733BC4" w:rsidRDefault="00733BC4" w:rsidP="00733BC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33BC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33BC4" w:rsidRPr="00733BC4" w:rsidRDefault="00733BC4" w:rsidP="00733BC4">
            <w:pPr>
              <w:spacing w:before="100" w:beforeAutospacing="1" w:after="100" w:afterAutospacing="1" w:line="240" w:lineRule="auto"/>
              <w:jc w:val="right"/>
              <w:rPr>
                <w:rFonts w:ascii="Arial" w:eastAsia="Times New Roman" w:hAnsi="Arial" w:cs="Arial"/>
                <w:sz w:val="16"/>
                <w:szCs w:val="16"/>
                <w:lang w:eastAsia="tr-TR"/>
              </w:rPr>
            </w:pPr>
            <w:proofErr w:type="gramStart"/>
            <w:r w:rsidRPr="00733BC4">
              <w:rPr>
                <w:rFonts w:ascii="Arial" w:eastAsia="Times New Roman" w:hAnsi="Arial" w:cs="Arial"/>
                <w:sz w:val="16"/>
                <w:szCs w:val="16"/>
                <w:lang w:eastAsia="tr-TR"/>
              </w:rPr>
              <w:t>Sayı : 29921</w:t>
            </w:r>
            <w:proofErr w:type="gramEnd"/>
          </w:p>
        </w:tc>
      </w:tr>
      <w:tr w:rsidR="00733BC4" w:rsidRPr="00733BC4">
        <w:trPr>
          <w:trHeight w:val="480"/>
          <w:jc w:val="center"/>
        </w:trPr>
        <w:tc>
          <w:tcPr>
            <w:tcW w:w="8789" w:type="dxa"/>
            <w:gridSpan w:val="3"/>
            <w:vAlign w:val="center"/>
            <w:hideMark/>
          </w:tcPr>
          <w:p w:rsidR="00733BC4" w:rsidRPr="00733BC4" w:rsidRDefault="00733BC4" w:rsidP="00733BC4">
            <w:pPr>
              <w:spacing w:before="100" w:beforeAutospacing="1" w:after="100" w:afterAutospacing="1" w:line="240" w:lineRule="auto"/>
              <w:jc w:val="center"/>
              <w:rPr>
                <w:rFonts w:ascii="Arial" w:eastAsia="Times New Roman" w:hAnsi="Arial" w:cs="Arial"/>
                <w:b/>
                <w:color w:val="000080"/>
                <w:sz w:val="18"/>
                <w:szCs w:val="18"/>
                <w:lang w:eastAsia="tr-TR"/>
              </w:rPr>
            </w:pPr>
            <w:r w:rsidRPr="00733BC4">
              <w:rPr>
                <w:rFonts w:ascii="Arial" w:eastAsia="Times New Roman" w:hAnsi="Arial" w:cs="Arial"/>
                <w:b/>
                <w:color w:val="000080"/>
                <w:sz w:val="18"/>
                <w:szCs w:val="18"/>
                <w:lang w:eastAsia="tr-TR"/>
              </w:rPr>
              <w:t>YÖNETMELİK</w:t>
            </w:r>
          </w:p>
        </w:tc>
      </w:tr>
      <w:tr w:rsidR="00733BC4" w:rsidRPr="00EE25B2">
        <w:trPr>
          <w:trHeight w:val="480"/>
          <w:jc w:val="center"/>
        </w:trPr>
        <w:tc>
          <w:tcPr>
            <w:tcW w:w="8789" w:type="dxa"/>
            <w:gridSpan w:val="3"/>
            <w:vAlign w:val="center"/>
          </w:tcPr>
          <w:p w:rsidR="00733BC4" w:rsidRPr="00EE25B2" w:rsidRDefault="00733BC4" w:rsidP="00733BC4">
            <w:pPr>
              <w:tabs>
                <w:tab w:val="left" w:pos="566"/>
              </w:tabs>
              <w:spacing w:after="0" w:line="240" w:lineRule="exact"/>
              <w:ind w:firstLine="566"/>
              <w:rPr>
                <w:rFonts w:ascii="Arial" w:eastAsia="Times New Roman" w:hAnsi="Arial" w:cs="Arial"/>
                <w:sz w:val="18"/>
                <w:szCs w:val="18"/>
                <w:u w:val="single"/>
                <w:lang w:eastAsia="tr-TR"/>
              </w:rPr>
            </w:pPr>
            <w:r w:rsidRPr="00EE25B2">
              <w:rPr>
                <w:rFonts w:ascii="Arial" w:eastAsia="Times New Roman" w:hAnsi="Arial" w:cs="Arial"/>
                <w:sz w:val="18"/>
                <w:szCs w:val="18"/>
                <w:u w:val="single"/>
                <w:lang w:eastAsia="tr-TR"/>
              </w:rPr>
              <w:t>Başbakanlık (Hazine Müsteşarlığı)’tan:</w:t>
            </w:r>
          </w:p>
          <w:p w:rsidR="00733BC4" w:rsidRPr="00EE25B2" w:rsidRDefault="00733BC4" w:rsidP="00733BC4">
            <w:pPr>
              <w:tabs>
                <w:tab w:val="left" w:pos="566"/>
              </w:tabs>
              <w:spacing w:after="0" w:line="240" w:lineRule="exact"/>
              <w:jc w:val="center"/>
              <w:rPr>
                <w:rFonts w:ascii="Arial" w:eastAsia="Times New Roman" w:hAnsi="Arial" w:cs="Arial"/>
                <w:b/>
                <w:sz w:val="18"/>
                <w:szCs w:val="18"/>
                <w:lang w:eastAsia="tr-TR"/>
              </w:rPr>
            </w:pPr>
            <w:r w:rsidRPr="00EE25B2">
              <w:rPr>
                <w:rFonts w:ascii="Arial" w:eastAsia="Times New Roman" w:hAnsi="Arial" w:cs="Arial"/>
                <w:b/>
                <w:sz w:val="18"/>
                <w:szCs w:val="18"/>
                <w:lang w:eastAsia="tr-TR"/>
              </w:rPr>
              <w:t xml:space="preserve">BİREYSEL EMEKLİLİK SİSTEMİ HAKKINDA YÖNETMELİKTE </w:t>
            </w:r>
          </w:p>
          <w:p w:rsidR="00733BC4" w:rsidRPr="00EE25B2" w:rsidRDefault="00733BC4" w:rsidP="00733BC4">
            <w:pPr>
              <w:tabs>
                <w:tab w:val="left" w:pos="566"/>
              </w:tabs>
              <w:spacing w:after="0" w:line="240" w:lineRule="exact"/>
              <w:jc w:val="center"/>
              <w:rPr>
                <w:rFonts w:ascii="Arial" w:eastAsia="Times New Roman" w:hAnsi="Arial" w:cs="Arial"/>
                <w:b/>
                <w:sz w:val="18"/>
                <w:szCs w:val="18"/>
                <w:lang w:eastAsia="tr-TR"/>
              </w:rPr>
            </w:pPr>
            <w:r w:rsidRPr="00EE25B2">
              <w:rPr>
                <w:rFonts w:ascii="Arial" w:eastAsia="Times New Roman" w:hAnsi="Arial" w:cs="Arial"/>
                <w:b/>
                <w:sz w:val="18"/>
                <w:szCs w:val="18"/>
                <w:lang w:eastAsia="tr-TR"/>
              </w:rPr>
              <w:t xml:space="preserve">DEĞİŞİKLİK YAPILMASINA DAİR YÖNETMELİK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1 –</w:t>
            </w:r>
            <w:r w:rsidRPr="00EE25B2">
              <w:rPr>
                <w:rFonts w:ascii="Arial" w:eastAsia="Times New Roman" w:hAnsi="Arial" w:cs="Arial"/>
                <w:sz w:val="18"/>
                <w:szCs w:val="18"/>
                <w:lang w:eastAsia="tr-TR"/>
              </w:rPr>
              <w:t xml:space="preserve"> </w:t>
            </w:r>
            <w:proofErr w:type="gramStart"/>
            <w:r w:rsidRPr="00EE25B2">
              <w:rPr>
                <w:rFonts w:ascii="Arial" w:eastAsia="Times New Roman" w:hAnsi="Arial" w:cs="Arial"/>
                <w:sz w:val="18"/>
                <w:szCs w:val="18"/>
                <w:lang w:eastAsia="tr-TR"/>
              </w:rPr>
              <w:t>9/11/2012</w:t>
            </w:r>
            <w:proofErr w:type="gramEnd"/>
            <w:r w:rsidRPr="00EE25B2">
              <w:rPr>
                <w:rFonts w:ascii="Arial" w:eastAsia="Times New Roman" w:hAnsi="Arial" w:cs="Arial"/>
                <w:sz w:val="18"/>
                <w:szCs w:val="18"/>
                <w:lang w:eastAsia="tr-TR"/>
              </w:rPr>
              <w:t xml:space="preserve"> tarihli ve 28462 sayılı Resmî </w:t>
            </w:r>
            <w:proofErr w:type="spellStart"/>
            <w:r w:rsidRPr="00EE25B2">
              <w:rPr>
                <w:rFonts w:ascii="Arial" w:eastAsia="Times New Roman" w:hAnsi="Arial" w:cs="Arial"/>
                <w:sz w:val="18"/>
                <w:szCs w:val="18"/>
                <w:lang w:eastAsia="tr-TR"/>
              </w:rPr>
              <w:t>Gazete’de</w:t>
            </w:r>
            <w:proofErr w:type="spellEnd"/>
            <w:r w:rsidRPr="00EE25B2">
              <w:rPr>
                <w:rFonts w:ascii="Arial" w:eastAsia="Times New Roman" w:hAnsi="Arial" w:cs="Arial"/>
                <w:sz w:val="18"/>
                <w:szCs w:val="18"/>
                <w:lang w:eastAsia="tr-TR"/>
              </w:rPr>
              <w:t xml:space="preserve"> yayımlanan Bireysel Emeklilik Sistemi Hakkında Yönetmeliğin 3 üncü maddesi aşağıdaki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3 –</w:t>
            </w:r>
            <w:r w:rsidRPr="00EE25B2">
              <w:rPr>
                <w:rFonts w:ascii="Arial" w:eastAsia="Times New Roman" w:hAnsi="Arial" w:cs="Arial"/>
                <w:sz w:val="18"/>
                <w:szCs w:val="18"/>
                <w:lang w:eastAsia="tr-TR"/>
              </w:rPr>
              <w:t xml:space="preserve"> (1) Bu Yönetmelikte geçen;</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a) Bakan: Müsteşarlığın bağlı olduğu Bakanı,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b) Bireysel emeklilik hesabı: Emeklilik sözleşmesi çerçevesinde katılımcı ad ve hesabına ödenen katkılar ve bu katkılara ilişkin her türlü getirinin sözleşme bazında izlendiği hesabı,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c) Birikim: Devlet katkısı ve buna ilişkin getiriler hariç, katılımcının bireysel emeklilik hesabında bulunan toplam tutarı,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ç) Çalışan: Kanunun Ek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ve Geçici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maddeleri kapsamında bir emeklilik planına dâhil edilen gerçek kişiyi,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d) Devlet katkısı: Bireysel Emeklilik Sisteminde Devlet Katkısı Hakkında Yönetmelikte tanımlanan devlet katkısını,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e) Devlet katkısı hesabı: Bireysel Emeklilik Sisteminde Devlet Katkısı Hakkında Yönetmelikte tanımlanan devlet katkısı hesabını,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f) Düzensiz ödeme: Müsteşarlıkça belirlenecek usul ve esaslara göre düzenli olmadığı tespit edilen katkı payı ödemelerini,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g) Emeklilik gözetim merkezi: Müsteşarlıkça emeklilik gözetim merkezi olarak görevlendirilen tüzel kişiyi,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ğ) Emeklilik planı: Emeklilik sözleşmesinin uygulama biçimini belirleyen teknik esasları,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h) Emeklilik sözleşmesi: Şirket nezdinde bireysel emeklilik hesabı açılması, hesaba katkı payı ödenmesi, ödenen katkı paylarının tercih edilen fonlarda yatırıma yönlendirilmesi ve hesapta biriken paraların hak sahiplerine ödenmesine ilişkin esas ve usuller ile tarafların bu kapsamdaki diğer hak ve yükümlülüklerini düzenleyen sözleşmeyi,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ı) Fon: Emeklilik yatırım fonunu,</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i)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w:t>
            </w:r>
            <w:proofErr w:type="gramStart"/>
            <w:r w:rsidRPr="00EE25B2">
              <w:rPr>
                <w:rFonts w:ascii="Arial" w:eastAsia="Times New Roman" w:hAnsi="Arial" w:cs="Arial"/>
                <w:sz w:val="18"/>
                <w:szCs w:val="18"/>
                <w:lang w:eastAsia="tr-TR"/>
              </w:rPr>
              <w:t>portföy</w:t>
            </w:r>
            <w:proofErr w:type="gramEnd"/>
            <w:r w:rsidRPr="00EE25B2">
              <w:rPr>
                <w:rFonts w:ascii="Arial" w:eastAsia="Times New Roman" w:hAnsi="Arial" w:cs="Arial"/>
                <w:sz w:val="18"/>
                <w:szCs w:val="18"/>
                <w:lang w:eastAsia="tr-TR"/>
              </w:rPr>
              <w:t xml:space="preserve"> yönetim ücretleri, fon portföyüne yapılan işlemler için katlanılan aracılık komisyonları ve endeks lisans ücretleri ile</w:t>
            </w:r>
            <w:r w:rsidRPr="00EE25B2">
              <w:rPr>
                <w:rFonts w:ascii="Arial" w:eastAsia="Times New Roman" w:hAnsi="Arial" w:cs="Arial"/>
                <w:b/>
                <w:sz w:val="18"/>
                <w:szCs w:val="18"/>
                <w:lang w:eastAsia="tr-TR"/>
              </w:rPr>
              <w:t xml:space="preserve"> </w:t>
            </w:r>
            <w:r w:rsidRPr="00EE25B2">
              <w:rPr>
                <w:rFonts w:ascii="Arial" w:eastAsia="Times New Roman" w:hAnsi="Arial" w:cs="Arial"/>
                <w:sz w:val="18"/>
                <w:szCs w:val="18"/>
                <w:lang w:eastAsia="tr-TR"/>
              </w:rPr>
              <w:t>Müsteşarlıkça zorunlu olduğu belirlenen diğer giderleri,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j) Giriş bilgi formu: Bireysel emeklilik sisteminin işleyişine ilişkin önemli hususlar hakkında katılımcıya, işverene veya </w:t>
            </w:r>
            <w:proofErr w:type="gramStart"/>
            <w:r w:rsidRPr="00EE25B2">
              <w:rPr>
                <w:rFonts w:ascii="Arial" w:eastAsia="Times New Roman" w:hAnsi="Arial" w:cs="Arial"/>
                <w:sz w:val="18"/>
                <w:szCs w:val="18"/>
                <w:lang w:eastAsia="tr-TR"/>
              </w:rPr>
              <w:t>sponsora</w:t>
            </w:r>
            <w:proofErr w:type="gramEnd"/>
            <w:r w:rsidRPr="00EE25B2">
              <w:rPr>
                <w:rFonts w:ascii="Arial" w:eastAsia="Times New Roman" w:hAnsi="Arial" w:cs="Arial"/>
                <w:sz w:val="18"/>
                <w:szCs w:val="18"/>
                <w:lang w:eastAsia="tr-TR"/>
              </w:rPr>
              <w:t xml:space="preserve"> bilgi vermek için hazırlanan ve içeriği Müsteşarlıkça belirlenen formu,</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k) Güvenli elektronik iletişim aracı: Kısa mesaj, elektronik posta, internet, telefon, faks gibi saklanabilir her türlü iletişim yöntemini,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l) İşveren: </w:t>
            </w:r>
            <w:proofErr w:type="gramStart"/>
            <w:r w:rsidRPr="00EE25B2">
              <w:rPr>
                <w:rFonts w:ascii="Arial" w:eastAsia="Times New Roman" w:hAnsi="Arial" w:cs="Arial"/>
                <w:sz w:val="18"/>
                <w:szCs w:val="18"/>
                <w:lang w:eastAsia="tr-TR"/>
              </w:rPr>
              <w:t>31/05/2006</w:t>
            </w:r>
            <w:proofErr w:type="gramEnd"/>
            <w:r w:rsidRPr="00EE25B2">
              <w:rPr>
                <w:rFonts w:ascii="Arial" w:eastAsia="Times New Roman" w:hAnsi="Arial" w:cs="Arial"/>
                <w:sz w:val="18"/>
                <w:szCs w:val="18"/>
                <w:lang w:eastAsia="tr-TR"/>
              </w:rPr>
              <w:t xml:space="preserve"> tarihli ve 5510 sayılı Sosyal Sigortalar ve Genel Sağlık Sigortası Kanunu kapsamındaki işveren ve işveren vekillerini,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m) İşyeri: </w:t>
            </w:r>
            <w:proofErr w:type="gramStart"/>
            <w:r w:rsidRPr="00EE25B2">
              <w:rPr>
                <w:rFonts w:ascii="Arial" w:eastAsia="Times New Roman" w:hAnsi="Arial" w:cs="Arial"/>
                <w:sz w:val="18"/>
                <w:szCs w:val="18"/>
                <w:lang w:eastAsia="tr-TR"/>
              </w:rPr>
              <w:t>31/05/2006</w:t>
            </w:r>
            <w:proofErr w:type="gramEnd"/>
            <w:r w:rsidRPr="00EE25B2">
              <w:rPr>
                <w:rFonts w:ascii="Arial" w:eastAsia="Times New Roman" w:hAnsi="Arial" w:cs="Arial"/>
                <w:sz w:val="18"/>
                <w:szCs w:val="18"/>
                <w:lang w:eastAsia="tr-TR"/>
              </w:rPr>
              <w:t xml:space="preserve"> tarihli ve 5510 sayılı Sosyal Sigortalar ve Genel Sağlık Sigortası Kanunu kapsamındaki işyerini,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n) Kalıcı veri saklayıcısı: Katılımcının kendisine gönderilen bilgiyi, bu bilginin amacına uygun olarak makul bir süre incelemesine elverecek şekilde kaydedilmesini ve değiştirilmeden kopyalanmasını sağlayan ve bu bilgiye aynen ulaşılmasına imkân veren kısa mesaj, elektronik posta, internet, CD, DVD, hafıza kartı ve benzeri her türlü araç veya ortamı,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o) Kanun: 4632 sayılı Bireysel Emeklilik Tasarruf ve Yatırım Sistemi Kanununu,</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ö) Katılımcı: Emeklilik sözleşmesine göre ad ve hesabına şirket nezdinde bireysel emeklilik hesabı açılan gerçek kişiyi,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p)</w:t>
            </w:r>
            <w:r w:rsidRPr="00EE25B2">
              <w:rPr>
                <w:rFonts w:ascii="Arial" w:eastAsia="Times New Roman" w:hAnsi="Arial" w:cs="Arial"/>
                <w:color w:val="FF0000"/>
                <w:sz w:val="18"/>
                <w:szCs w:val="18"/>
                <w:lang w:eastAsia="tr-TR"/>
              </w:rPr>
              <w:t xml:space="preserve"> </w:t>
            </w:r>
            <w:r w:rsidRPr="00EE25B2">
              <w:rPr>
                <w:rFonts w:ascii="Arial" w:eastAsia="Times New Roman" w:hAnsi="Arial" w:cs="Arial"/>
                <w:sz w:val="18"/>
                <w:szCs w:val="18"/>
                <w:lang w:eastAsia="tr-TR"/>
              </w:rPr>
              <w:t>Katılımcı ad ve hesabına ödeme yapan kişi: Bireysel veya gruba bağlı bireysel emeklilik sözleşmesi kapsamında ilgili bireysel emeklilik hesabına katılımcı ad ve hesabına katkı payı ödemesi yapan kişiyi,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r) Katkı payı: Emeklilik sözleşmesine göre şirkete ödenen, giriş aidatı hariç, tasarrufa yönelik tutarı,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s) Kurul: Sermaye Piyasası Kurulunu,</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ş) Mesafeli satış: Şirketin internet sitesi, şirketin çağrı merkezi, şirketçe yetkilendirilen çağrı merkezi, şirketçe yetkilendirilen kuruluşun internet sitesi veya Müsteşarlıkça uygun görülen diğer yöntemler </w:t>
            </w:r>
            <w:r w:rsidRPr="00EE25B2">
              <w:rPr>
                <w:rFonts w:ascii="Arial" w:eastAsia="Times New Roman" w:hAnsi="Arial" w:cs="Arial"/>
                <w:sz w:val="18"/>
                <w:szCs w:val="18"/>
                <w:lang w:eastAsia="tr-TR"/>
              </w:rPr>
              <w:lastRenderedPageBreak/>
              <w:t xml:space="preserve">aracılığıyla ilgisine göre katılımcı,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 ile karşı karşıya gelinmeksizin yapılan emeklilik sözleşmesi satışlarını,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t) Müsteşarlık: Hazine Müsteşarlığını,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u) Sponsor: Bir gruba bağlı bireysel emeklilik sözleşmesine göre katılımcı adına katkı payı ödeyen veya katkı payının ödenmesine aracılık eden işveren harici kişiyi,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ü) Şirket: 4632 sayılı Kanuna göre kurulmuş emeklilik şirketini,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v) Teklif formu: Emeklilik planına, plan kapsamında sunulan fonlara, yapılan kesintilere, katkı payı tutarına, emeklilik sözleşmesinin taraflarına ve katılımcının yatırım tercihlerine ilişkin hususlar ile benzeri bilgileri içeren formu,</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y) Ücret: </w:t>
            </w:r>
            <w:proofErr w:type="gramStart"/>
            <w:r w:rsidRPr="00EE25B2">
              <w:rPr>
                <w:rFonts w:ascii="Arial" w:eastAsia="Times New Roman" w:hAnsi="Arial" w:cs="Arial"/>
                <w:sz w:val="18"/>
                <w:szCs w:val="18"/>
                <w:lang w:eastAsia="tr-TR"/>
              </w:rPr>
              <w:t>31/05/2006</w:t>
            </w:r>
            <w:proofErr w:type="gramEnd"/>
            <w:r w:rsidRPr="00EE25B2">
              <w:rPr>
                <w:rFonts w:ascii="Arial" w:eastAsia="Times New Roman" w:hAnsi="Arial" w:cs="Arial"/>
                <w:sz w:val="18"/>
                <w:szCs w:val="18"/>
                <w:lang w:eastAsia="tr-TR"/>
              </w:rPr>
              <w:t xml:space="preserve"> tarihli ve 5510 sayılı Sosyal Sigortalar ve Genel Sağlık Sigortası Kanununun 4 üncü maddesinin birinci fıkrasının (a) ve (c) bentleri kapsamında sigortalı sayılanlara ödenen net tutarı,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proofErr w:type="gramStart"/>
            <w:r w:rsidRPr="00EE25B2">
              <w:rPr>
                <w:rFonts w:ascii="Arial" w:eastAsia="Times New Roman" w:hAnsi="Arial" w:cs="Arial"/>
                <w:sz w:val="18"/>
                <w:szCs w:val="18"/>
                <w:lang w:eastAsia="tr-TR"/>
              </w:rPr>
              <w:t>ifade</w:t>
            </w:r>
            <w:proofErr w:type="gramEnd"/>
            <w:r w:rsidRPr="00EE25B2">
              <w:rPr>
                <w:rFonts w:ascii="Arial" w:eastAsia="Times New Roman" w:hAnsi="Arial" w:cs="Arial"/>
                <w:sz w:val="18"/>
                <w:szCs w:val="18"/>
                <w:lang w:eastAsia="tr-TR"/>
              </w:rPr>
              <w:t xml:space="preserve"> eder.”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 – </w:t>
            </w:r>
            <w:r w:rsidRPr="00EE25B2">
              <w:rPr>
                <w:rFonts w:ascii="Arial" w:eastAsia="Times New Roman" w:hAnsi="Arial" w:cs="Arial"/>
                <w:sz w:val="18"/>
                <w:szCs w:val="18"/>
                <w:lang w:eastAsia="tr-TR"/>
              </w:rPr>
              <w:t>Aynı Yönetmeliğin 4 üncü maddesi başlığı ile birlikte aşağıdaki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sz w:val="18"/>
                <w:szCs w:val="18"/>
                <w:lang w:eastAsia="tr-TR"/>
              </w:rPr>
              <w:t>“</w:t>
            </w:r>
            <w:r w:rsidRPr="00EE25B2">
              <w:rPr>
                <w:rFonts w:ascii="Arial" w:eastAsia="Times New Roman" w:hAnsi="Arial" w:cs="Arial"/>
                <w:b/>
                <w:sz w:val="18"/>
                <w:szCs w:val="18"/>
                <w:lang w:eastAsia="tr-TR"/>
              </w:rPr>
              <w:t>Emeklilik sözleşmesi türleri ve tarafları</w:t>
            </w:r>
          </w:p>
          <w:p w:rsidR="00733BC4" w:rsidRPr="00EE25B2" w:rsidRDefault="00733BC4" w:rsidP="00733BC4">
            <w:pPr>
              <w:tabs>
                <w:tab w:val="left" w:pos="566"/>
              </w:tabs>
              <w:spacing w:after="0" w:line="240" w:lineRule="exact"/>
              <w:ind w:firstLine="567"/>
              <w:jc w:val="both"/>
              <w:rPr>
                <w:rFonts w:ascii="Arial" w:eastAsia="Times New Roman" w:hAnsi="Arial" w:cs="Arial"/>
                <w:color w:val="FF0000"/>
                <w:sz w:val="18"/>
                <w:szCs w:val="18"/>
                <w:lang w:eastAsia="tr-TR"/>
              </w:rPr>
            </w:pPr>
            <w:r w:rsidRPr="00EE25B2">
              <w:rPr>
                <w:rFonts w:ascii="Arial" w:eastAsia="Times New Roman" w:hAnsi="Arial" w:cs="Arial"/>
                <w:b/>
                <w:sz w:val="18"/>
                <w:szCs w:val="18"/>
                <w:lang w:eastAsia="tr-TR"/>
              </w:rPr>
              <w:t>MADDE 4 –</w:t>
            </w:r>
            <w:r w:rsidRPr="00EE25B2">
              <w:rPr>
                <w:rFonts w:ascii="Arial" w:eastAsia="Times New Roman" w:hAnsi="Arial" w:cs="Arial"/>
                <w:sz w:val="18"/>
                <w:szCs w:val="18"/>
                <w:lang w:eastAsia="tr-TR"/>
              </w:rPr>
              <w:t xml:space="preserve"> (1) Emeklilik sözleşmesi bireysel veya grup emeklilik sözleşmesi olarak yapılabilir. Grup emeklilik sözleşmesi, işveren grup emeklilik sözleşmesi olarak veya bu maddenin üçüncü fıkrası dâhilinde yer alan kategorilere göre gruba bağlı bireysel emeklilik sözleşmesi olarak düzenlenir. Mümeyyiz küçükler ve kısıtlıların adına emeklilik sözleşmesi düzenlenmesi ve bu sözleşmeler kapsamında işlem yapılması </w:t>
            </w:r>
            <w:proofErr w:type="gramStart"/>
            <w:r w:rsidRPr="00EE25B2">
              <w:rPr>
                <w:rFonts w:ascii="Arial" w:eastAsia="Times New Roman" w:hAnsi="Arial" w:cs="Arial"/>
                <w:sz w:val="18"/>
                <w:szCs w:val="18"/>
                <w:lang w:eastAsia="tr-TR"/>
              </w:rPr>
              <w:t>11/01/2011</w:t>
            </w:r>
            <w:proofErr w:type="gramEnd"/>
            <w:r w:rsidRPr="00EE25B2">
              <w:rPr>
                <w:rFonts w:ascii="Arial" w:eastAsia="Times New Roman" w:hAnsi="Arial" w:cs="Arial"/>
                <w:sz w:val="18"/>
                <w:szCs w:val="18"/>
                <w:lang w:eastAsia="tr-TR"/>
              </w:rPr>
              <w:t xml:space="preserve"> tarihli ve 6098 sayılı Türk Borçlar Kanununun ve 22/11/2001 tarihli ve 4721 sayılı Türk Medeni Kanununun fiil ehliyetine ilişkin hükümlerine tabidir.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Bireysel emeklilik sözleşmesi, bireysel emeklilik planına bağlı olarak düzenlenen ve şirket ile katılımcının taraf olarak yer aldığı emeklilik sözleşmesidir.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(3) Gruba bağlı bireysel emeklilik sözleşmesi;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a) Kanunun Ek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ve Geçici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maddeleri kapsamında şirket ile işverenin düzenlediği emeklilik sözleşmesi,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b) Bir grup emeklilik planına bağlı olarak düzenlenen ve şirket ile katılımcının taraf olarak yer aldığı emeklilik sözleşmesi,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c) Katılımcılardan bizzat veya yetkili organları vasıtasıyla onay alan sponsorun katılımcılar adına katkı payı ödediği veya katkı payının ödenmesine aracılık ettiği ve katılımcılar adına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ile şirketin taraf olarak yer aldığı emeklilik sözleşmesi kategorilerinde düzenlenebilir.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(4) İşveren grup emeklilik sözleşmesi, bir istihdam ilişkisine dayalı olarak bir işveren ile şirket arasında imzalanan ve katılımcı adına işveren tarafından katkı payı ödenen emeklilik sözleşmesidir.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(5) Bireysel ve gruba bağlı bireysel emeklilik sözleşmelerinde, işverenler bu sözleşmeler kapsamında yalnızca katkı payı ödemelerine ilişkin </w:t>
            </w:r>
            <w:proofErr w:type="spellStart"/>
            <w:r w:rsidRPr="00EE25B2">
              <w:rPr>
                <w:rFonts w:ascii="Arial" w:eastAsia="Times New Roman" w:hAnsi="Arial" w:cs="Arial"/>
                <w:sz w:val="18"/>
                <w:szCs w:val="18"/>
                <w:lang w:eastAsia="tr-TR"/>
              </w:rPr>
              <w:t>operasyonel</w:t>
            </w:r>
            <w:proofErr w:type="spellEnd"/>
            <w:r w:rsidRPr="00EE25B2">
              <w:rPr>
                <w:rFonts w:ascii="Arial" w:eastAsia="Times New Roman" w:hAnsi="Arial" w:cs="Arial"/>
                <w:sz w:val="18"/>
                <w:szCs w:val="18"/>
                <w:lang w:eastAsia="tr-TR"/>
              </w:rPr>
              <w:t xml:space="preserve"> işlemlerde aracılık yapabilir.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(6) Emeklilik gelir sözleşmesi, emeklilik hakkını kullanan ve bireysel emeklilik hesabındaki tutarların tamamını veya bir kısmını bireysel emeklilik sistemi dâhilinde programlı geri ödeme seçeneği ile almayı tercih eden katılımcılar için plan değişikliği yolu ile emeklilik sözleşmesinin tadil edilmiş şeklidir.”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3 – </w:t>
            </w:r>
            <w:r w:rsidRPr="00EE25B2">
              <w:rPr>
                <w:rFonts w:ascii="Arial" w:eastAsia="Times New Roman" w:hAnsi="Arial" w:cs="Arial"/>
                <w:sz w:val="18"/>
                <w:szCs w:val="18"/>
                <w:lang w:eastAsia="tr-TR"/>
              </w:rPr>
              <w:t>Aynı Yönetmeliğin 5 inci maddesinin birinci fıkrasında yer alan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kuruluşa” ibaresi “sözleşmeyi düzenleyen sponsora veya işverene” olarak değiştirilmiş, aynı fıkranın sonuna “Müsteşarlık ilgililere yapılacak bilgilendirmenin asgari içeriğini ve yöntemini belirler.” cümlesi eklenmiş, aynı maddenin ikinci fıkrasının ikinci ve üçüncü cümleleri yürürlükten kaldırılmış, üçüncü ve dördüncü fıkraları aşağıdaki şekilde değiştirilmiş ve aynı maddeye aşağıdaki fıkra eklenmiştir.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İlgisine göre katılımcı,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 Müsteşarlıkça belirlenen belgeleri doldurup imzalar veya güvenli elektronik iletişim araçları ile onaylar.  Belgelerin birer örneği ilgilinin tercihi doğrultusunda matbu olarak veya güvenli elektronik iletişim araçları ile derhal iletilir. Şirket, ilgili belgeleri katılımcı bazında matbu olarak veya elektronik ortamda muhafaza eder.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(4) İşveren grup emeklilik sözleşmesinde, Müsteşarlıkça belirlenen belgeler işveren tarafından doldurulup imzalanır veya güvenli elektronik iletişim araçları ile onaylanır. İşveren tarafından tüm katılımcılar için ortak bir fon veya fon dağılımı belirlenebilir. </w:t>
            </w:r>
            <w:proofErr w:type="gramStart"/>
            <w:r w:rsidRPr="00EE25B2">
              <w:rPr>
                <w:rFonts w:ascii="Arial" w:eastAsia="Times New Roman" w:hAnsi="Arial" w:cs="Arial"/>
                <w:sz w:val="18"/>
                <w:szCs w:val="18"/>
                <w:lang w:eastAsia="tr-TR"/>
              </w:rPr>
              <w:t>Katılımcının kendi adına gruba bağlı bireysel emeklilik sözleşmesi açması için işverene yetki verdiğinin işveren tarafından şirkete belgelendirilmesi durumunda katılımcıdan herhangi bir imza veya güvenli elektronik iletişim araçları ile onay alınmadan da işveren grup emeklilik sertifikası ile aynı koşulları haiz 4 üncü maddenin üçüncü fıkrasının (b) bendi kapsamında gruba bağlı bireysel emeklilik sözleşmesi açılabilir.”</w:t>
            </w:r>
            <w:proofErr w:type="gramEnd"/>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“(7) Müsteşarlığın belirleyeceği usul ve esaslar dâhilinde katılımcı belirli bir süre için sözleşmede ve fonlarda devam etmeyi sözleşmede taahhüt edebilir.”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4 – </w:t>
            </w:r>
            <w:r w:rsidRPr="00EE25B2">
              <w:rPr>
                <w:rFonts w:ascii="Arial" w:eastAsia="Times New Roman" w:hAnsi="Arial" w:cs="Arial"/>
                <w:sz w:val="18"/>
                <w:szCs w:val="18"/>
                <w:lang w:eastAsia="tr-TR"/>
              </w:rPr>
              <w:t xml:space="preserve">Aynı Yönetmeliğin 6 </w:t>
            </w:r>
            <w:proofErr w:type="spellStart"/>
            <w:r w:rsidRPr="00EE25B2">
              <w:rPr>
                <w:rFonts w:ascii="Arial" w:eastAsia="Times New Roman" w:hAnsi="Arial" w:cs="Arial"/>
                <w:sz w:val="18"/>
                <w:szCs w:val="18"/>
                <w:lang w:eastAsia="tr-TR"/>
              </w:rPr>
              <w:t>ncı</w:t>
            </w:r>
            <w:proofErr w:type="spellEnd"/>
            <w:r w:rsidRPr="00EE25B2">
              <w:rPr>
                <w:rFonts w:ascii="Arial" w:eastAsia="Times New Roman" w:hAnsi="Arial" w:cs="Arial"/>
                <w:sz w:val="18"/>
                <w:szCs w:val="18"/>
                <w:lang w:eastAsia="tr-TR"/>
              </w:rPr>
              <w:t xml:space="preserve"> maddesinin birinci fıkrası yürürlükten kaldırılmış, ikinci ve üçüncü fıkraları aşağıdaki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Mesafeli satışta şirket, ilgisine göre katılımcı,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işvereni 5 inci madde hükümlerine </w:t>
            </w:r>
            <w:r w:rsidRPr="00EE25B2">
              <w:rPr>
                <w:rFonts w:ascii="Arial" w:eastAsia="Times New Roman" w:hAnsi="Arial" w:cs="Arial"/>
                <w:sz w:val="18"/>
                <w:szCs w:val="18"/>
                <w:lang w:eastAsia="tr-TR"/>
              </w:rPr>
              <w:lastRenderedPageBreak/>
              <w:t xml:space="preserve">uygun şekilde bilgilendirir ve uygun bir emeklilik planı teklifi sunar. Teklif aşamasında ilgisine göre katılımcı,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işverene standart fona ve diğer fonlara ilişkin bilgi verilir ve tercihine göre işlem yapılır. Herhangi bir tercihte bulunulmaması durumunda birikim standart fonda yatırıma yönlendirilir. İlgisine göre katılımcı,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 emeklilik sözleşmesine, emeklilik planına ve sisteme ilişkin gerekli bilgilerin kendisine verildiğini teyit ederek teklifi güvenli elektronik iletişim araçları ile onaylar ve bu şekilde emeklilik sözleşmesi akdedilmiş olur. Onay işlemi gerçekleşmemiş tekliflere dayanılarak düzenlenen sözleşmeler yürürlüğe girmez ve şirketçe bunlar için hiçbir tahsilat yapılamaz. Şirket, onay işleminden hemen sonra Müsteşarlıkça belirlenen belgeleri ilgisine göre katılımcı,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işverenin tercihi doğrultusunda matbu veya kalıcı veri saklayıcısı olarak ilgilinin erişimine sunar ve internet sitesinde güvenli alandan erişimine imkân sağlar. Katılımcının standart fondan ayrılmayı talep etmesi halinde 10 uncu madde hükümleri çerçevesinde, sonucu bağlayıcı olmamak kaydıyla risk </w:t>
            </w:r>
            <w:proofErr w:type="gramStart"/>
            <w:r w:rsidRPr="00EE25B2">
              <w:rPr>
                <w:rFonts w:ascii="Arial" w:eastAsia="Times New Roman" w:hAnsi="Arial" w:cs="Arial"/>
                <w:sz w:val="18"/>
                <w:szCs w:val="18"/>
                <w:lang w:eastAsia="tr-TR"/>
              </w:rPr>
              <w:t>profil</w:t>
            </w:r>
            <w:proofErr w:type="gramEnd"/>
            <w:r w:rsidRPr="00EE25B2">
              <w:rPr>
                <w:rFonts w:ascii="Arial" w:eastAsia="Times New Roman" w:hAnsi="Arial" w:cs="Arial"/>
                <w:sz w:val="18"/>
                <w:szCs w:val="18"/>
                <w:lang w:eastAsia="tr-TR"/>
              </w:rPr>
              <w:t xml:space="preserve"> anketi sunulur.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(3) Müsteşarlıkça uygun görülmeyen sözleşme türleri, emeklilik planları ve fonlar mesafeli satışa konu edilemez.”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5 – </w:t>
            </w:r>
            <w:r w:rsidRPr="00EE25B2">
              <w:rPr>
                <w:rFonts w:ascii="Arial" w:eastAsia="Times New Roman" w:hAnsi="Arial" w:cs="Arial"/>
                <w:sz w:val="18"/>
                <w:szCs w:val="18"/>
                <w:lang w:eastAsia="tr-TR"/>
              </w:rPr>
              <w:t xml:space="preserve">Aynı Yönetmeliğin 7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 aşağıdaki şekilde değiştirilmiştir.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w:t>
            </w:r>
            <w:r w:rsidRPr="00EE25B2">
              <w:rPr>
                <w:rFonts w:ascii="Arial" w:eastAsia="Times New Roman" w:hAnsi="Arial" w:cs="Arial"/>
                <w:b/>
                <w:sz w:val="18"/>
                <w:szCs w:val="18"/>
                <w:lang w:eastAsia="tr-TR"/>
              </w:rPr>
              <w:t xml:space="preserve">MADDE 7 – </w:t>
            </w:r>
            <w:r w:rsidRPr="00EE25B2">
              <w:rPr>
                <w:rFonts w:ascii="Arial" w:eastAsia="Times New Roman" w:hAnsi="Arial" w:cs="Arial"/>
                <w:sz w:val="18"/>
                <w:szCs w:val="18"/>
                <w:lang w:eastAsia="tr-TR"/>
              </w:rPr>
              <w:t xml:space="preserve">(1) Emeklilik sözleşmesi şirket tarafından reddedilmediği takdirde, varsa </w:t>
            </w:r>
            <w:proofErr w:type="gramStart"/>
            <w:r w:rsidRPr="00EE25B2">
              <w:rPr>
                <w:rFonts w:ascii="Arial" w:eastAsia="Times New Roman" w:hAnsi="Arial" w:cs="Arial"/>
                <w:sz w:val="18"/>
                <w:szCs w:val="18"/>
                <w:lang w:eastAsia="tr-TR"/>
              </w:rPr>
              <w:t>blokaj</w:t>
            </w:r>
            <w:proofErr w:type="gramEnd"/>
            <w:r w:rsidRPr="00EE25B2">
              <w:rPr>
                <w:rFonts w:ascii="Arial" w:eastAsia="Times New Roman" w:hAnsi="Arial" w:cs="Arial"/>
                <w:sz w:val="18"/>
                <w:szCs w:val="18"/>
                <w:lang w:eastAsia="tr-TR"/>
              </w:rPr>
              <w:t xml:space="preserve"> süresinin tamamlanmasını müteakip, katkı payı olarak yapılan ilk ödemenin şirket hesaplarına nakden intikal ettiği tarihte yürürlüğe girer. Şirket tarafından katılımcının hesabına yapılan ödemeler katkı payı olarak dikkate alınmaz ve ancak sözleşme yürürlüğe girdikten sonra gerçekleştirilebilir. Teklifin şirket tarafından reddedilmesi halinde, verilen ödeme talimatları iptal ettirilir ve varsa yapılan tüm ödemeler hiçbir kesinti yapılmadan beş iş günü içinde ödeyene iade edilir.  Sözleşme, yürürlüğe girmediği sürece şirketçe reddedilebilir.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Emeklilik gelir sözleşmeleri, Kanunun Geçici 1 inci maddesi kapsamında yapılan aktarımlarla kurulan sözleşmeler, başka şirketten aktarımla kurulan sözleşmeler ile hak kazanılan birikimin transfer yoluyla aktarılması işlemleri hariç, ilgisine göre katılımcı,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 Müsteşarlıkça belirlenen belgelerin imzalanmasını veya onaylanmasını müteakip iki ay içinde cayma hakkına sahiptir. Cayma halinde durum,  güvenli elektronik iletişim araçlarıyla yahut postayla şirkete bildirilir. Cayma bildiriminin şirkete ulaştığı tarih itibarıyla cayma hakkı kullanılmış sayılır. En geç cayma bildiriminin şirkete ulaşmasını takip eden iş günü verilen ödeme talimatları iptal ettirilir ve katılımcının bireysel emeklilik hesabında bulunan birikim bildirimin şirkete ulaşmasını müteakip on iş günü içinde ödeyene iade edilir. Bu kapsamda,  şirketçe fon toplam gider kesintisi haricinde yapılan diğer tüm kesintiler de aynı süre içinde ilgiliye iade edilir. Ödemenin geciktirilmesi durumunda doğan zararlar </w:t>
            </w:r>
            <w:proofErr w:type="gramStart"/>
            <w:r w:rsidRPr="00EE25B2">
              <w:rPr>
                <w:rFonts w:ascii="Arial" w:eastAsia="Times New Roman" w:hAnsi="Arial" w:cs="Arial"/>
                <w:sz w:val="18"/>
                <w:szCs w:val="18"/>
                <w:lang w:eastAsia="tr-TR"/>
              </w:rPr>
              <w:t>04/12/1984</w:t>
            </w:r>
            <w:proofErr w:type="gramEnd"/>
            <w:r w:rsidRPr="00EE25B2">
              <w:rPr>
                <w:rFonts w:ascii="Arial" w:eastAsia="Times New Roman" w:hAnsi="Arial" w:cs="Arial"/>
                <w:sz w:val="18"/>
                <w:szCs w:val="18"/>
                <w:lang w:eastAsia="tr-TR"/>
              </w:rPr>
              <w:t xml:space="preserve"> tarihli ve 3095 sayılı Kanuni Faiz ve Temerrüt Faizine İlişkin Kanunun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 çerçevesinde belirlenen ticari işler için uygulanacak temerrüt faizi de yürütülerek karşılanır.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(3) Katılımcının sisteme giriş tarihi, yürürlükte bulunan sözleşmeleri arasında, sisteme giriş tarihi açısından 4 üncü maddenin üçüncü fıkrasının (a) bendine göre kurulanlar hariç en eski tarihli sözleşme dikkate alınarak belirlenir. İşveren grup emeklilik sözleşmesinde, gruba sonradan dâhil olan ve başka bir emeklilik sözleşmesi bulunmayan katılımcının sisteme giriş tarihi, ilgili grup emeklilik planına göre katılımcı ad ve hesabına katkı payı olarak yapılan ilk ödemenin şirket hesaplarına nakden intikal ettiği tarihtir. Bireysel emeklilik sistemine hayat sigortalarından yapılanlar dâhil Kanunun Geçici 1 inci maddesi kapsamında yapılan aktarımlarda katılımcının sisteme giriş tarihi, aktarım tarihinden aktarılan süre kadar geçmişe gidilerek bulunan tarih olarak düzenlenir.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(4) Şirket, emeklilik sözleşmesini, sözleşmenin yürürlüğe girdiği tarihten itibaren on iş günü içinde ilgisine göre katılımcının, </w:t>
            </w:r>
            <w:proofErr w:type="gramStart"/>
            <w:r w:rsidRPr="00EE25B2">
              <w:rPr>
                <w:rFonts w:ascii="Arial" w:eastAsia="Times New Roman" w:hAnsi="Arial" w:cs="Arial"/>
                <w:sz w:val="18"/>
                <w:szCs w:val="18"/>
                <w:lang w:eastAsia="tr-TR"/>
              </w:rPr>
              <w:t>sponsorun</w:t>
            </w:r>
            <w:proofErr w:type="gramEnd"/>
            <w:r w:rsidRPr="00EE25B2">
              <w:rPr>
                <w:rFonts w:ascii="Arial" w:eastAsia="Times New Roman" w:hAnsi="Arial" w:cs="Arial"/>
                <w:sz w:val="18"/>
                <w:szCs w:val="18"/>
                <w:lang w:eastAsia="tr-TR"/>
              </w:rPr>
              <w:t xml:space="preserve"> veya işverenin tercihi doğrultusunda kalıcı veri saklayıcısı ile veya matbu halde katılımcıya yahut varsa sponsora veya işverene gönderir. İşveren grup emeklilik sözleşmesinde şirket, işveren grup emeklilik sertifikasını, sertifikanın yürürlüğe girdiği tarihten itibaren on iş günü içinde işverenin tercihi doğrultusunda kalıcı veri saklayıcısı ile veya matbu halde ilgisine göre katılımcıya, </w:t>
            </w:r>
            <w:proofErr w:type="gramStart"/>
            <w:r w:rsidRPr="00EE25B2">
              <w:rPr>
                <w:rFonts w:ascii="Arial" w:eastAsia="Times New Roman" w:hAnsi="Arial" w:cs="Arial"/>
                <w:sz w:val="18"/>
                <w:szCs w:val="18"/>
                <w:lang w:eastAsia="tr-TR"/>
              </w:rPr>
              <w:t>sponsora</w:t>
            </w:r>
            <w:proofErr w:type="gramEnd"/>
            <w:r w:rsidRPr="00EE25B2">
              <w:rPr>
                <w:rFonts w:ascii="Arial" w:eastAsia="Times New Roman" w:hAnsi="Arial" w:cs="Arial"/>
                <w:sz w:val="18"/>
                <w:szCs w:val="18"/>
                <w:lang w:eastAsia="tr-TR"/>
              </w:rPr>
              <w:t xml:space="preserve"> veya işverene gönderir. İşveren grup emeklilik sertifikası, grup emeklilik planının genel esasları ile sistemin işleyişine ilişkin temel bilgileri içerir. Şirket, emeklilik sözleşmesinin ve işveren grup emeklilik sertifikasının belirtilen süre içinde ve usulüne uygun olarak gönderildiğini ispatla yükümlüdür.”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6 – </w:t>
            </w:r>
            <w:r w:rsidRPr="00EE25B2">
              <w:rPr>
                <w:rFonts w:ascii="Arial" w:eastAsia="Times New Roman" w:hAnsi="Arial" w:cs="Arial"/>
                <w:sz w:val="18"/>
                <w:szCs w:val="18"/>
                <w:lang w:eastAsia="tr-TR"/>
              </w:rPr>
              <w:t>Aynı Yönetmeliğin 8 inci maddesinin birinci fıkrasının ikinci cümlesinde yer alan “veya grup emeklilik planı” ibaresi  “, grup emeklilik planı veya emeklilik hakkını kullanmak isteyen katılımcılara sunulan emeklilik gelir planı” olarak değiştirilmiş, aynı fıkranın sonuna “Emeklilik gelir planlarında ayrıca programlı geri ödemeye ilişkin bilgilere yer verilir.” cümlesi eklenmiş, ikinci fıkrasında yer alan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kuruluşun” ibaresi “sponsorun veya işverenin” olarak değiştirilmiş, üçüncü fıkrasının sonuna “01/07/2017 tarihinden sonra satışa konu olan bireysel ve grup emeklilik planları, toplamda 30 adedi geçemez.” cümlesi eklenmiştir.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MADDE 7 –</w:t>
            </w:r>
            <w:r w:rsidRPr="00EE25B2">
              <w:rPr>
                <w:rFonts w:ascii="Arial" w:eastAsia="Times New Roman" w:hAnsi="Arial" w:cs="Arial"/>
                <w:sz w:val="18"/>
                <w:szCs w:val="18"/>
                <w:lang w:eastAsia="tr-TR"/>
              </w:rPr>
              <w:t xml:space="preserve"> Aynı Yönetmeliğin 9 uncu maddesinin birinci fıkrasında yer alan “katılımcı veya varsa </w:t>
            </w:r>
            <w:proofErr w:type="gramStart"/>
            <w:r w:rsidRPr="00EE25B2">
              <w:rPr>
                <w:rFonts w:ascii="Arial" w:eastAsia="Times New Roman" w:hAnsi="Arial" w:cs="Arial"/>
                <w:sz w:val="18"/>
                <w:szCs w:val="18"/>
                <w:lang w:eastAsia="tr-TR"/>
              </w:rPr>
              <w:lastRenderedPageBreak/>
              <w:t>sponsor</w:t>
            </w:r>
            <w:proofErr w:type="gramEnd"/>
            <w:r w:rsidRPr="00EE25B2">
              <w:rPr>
                <w:rFonts w:ascii="Arial" w:eastAsia="Times New Roman" w:hAnsi="Arial" w:cs="Arial"/>
                <w:sz w:val="18"/>
                <w:szCs w:val="18"/>
                <w:lang w:eastAsia="tr-TR"/>
              </w:rPr>
              <w:t xml:space="preserve"> kuruluş tarafından belirlenen” ibaresi “sözleşme kapsamında tanımlı” olarak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8 –</w:t>
            </w:r>
            <w:r w:rsidRPr="00EE25B2">
              <w:rPr>
                <w:rFonts w:ascii="Arial" w:eastAsia="Times New Roman" w:hAnsi="Arial" w:cs="Arial"/>
                <w:sz w:val="18"/>
                <w:szCs w:val="18"/>
                <w:lang w:eastAsia="tr-TR"/>
              </w:rPr>
              <w:t xml:space="preserve">  Aynı Yönetmeliğin 10 uncu maddesi başlığı ile birlikte aşağıdaki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sz w:val="18"/>
                <w:szCs w:val="18"/>
                <w:lang w:eastAsia="tr-TR"/>
              </w:rPr>
              <w:t>“</w:t>
            </w:r>
            <w:r w:rsidRPr="00EE25B2">
              <w:rPr>
                <w:rFonts w:ascii="Arial" w:eastAsia="Times New Roman" w:hAnsi="Arial" w:cs="Arial"/>
                <w:b/>
                <w:sz w:val="18"/>
                <w:szCs w:val="18"/>
                <w:lang w:eastAsia="tr-TR"/>
              </w:rPr>
              <w:t>Fon dağılımı ve değişikliği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10 –</w:t>
            </w:r>
            <w:r w:rsidRPr="00EE25B2">
              <w:rPr>
                <w:rFonts w:ascii="Arial" w:eastAsia="Times New Roman" w:hAnsi="Arial" w:cs="Arial"/>
                <w:sz w:val="18"/>
                <w:szCs w:val="18"/>
                <w:lang w:eastAsia="tr-TR"/>
              </w:rPr>
              <w:t xml:space="preserve"> (1) Fon dağılımı ilgisine göre katılımcının, </w:t>
            </w:r>
            <w:proofErr w:type="gramStart"/>
            <w:r w:rsidRPr="00EE25B2">
              <w:rPr>
                <w:rFonts w:ascii="Arial" w:eastAsia="Times New Roman" w:hAnsi="Arial" w:cs="Arial"/>
                <w:sz w:val="18"/>
                <w:szCs w:val="18"/>
                <w:lang w:eastAsia="tr-TR"/>
              </w:rPr>
              <w:t>sponsorun</w:t>
            </w:r>
            <w:proofErr w:type="gramEnd"/>
            <w:r w:rsidRPr="00EE25B2">
              <w:rPr>
                <w:rFonts w:ascii="Arial" w:eastAsia="Times New Roman" w:hAnsi="Arial" w:cs="Arial"/>
                <w:sz w:val="18"/>
                <w:szCs w:val="18"/>
                <w:lang w:eastAsia="tr-TR"/>
              </w:rPr>
              <w:t xml:space="preserve"> veya işverenin tercihine göre belirlenir. Sözleşme kuruluş aşamasında herhangi bir tercihte bulunulmaması durumunda birikim öncelikle standart fonlarda yatırıma yönlendirilir. Standart fondan ayrılmayı tercih eden katılımcılara sonucu bağlayıcı olmamak kaydıyla, risk </w:t>
            </w:r>
            <w:proofErr w:type="gramStart"/>
            <w:r w:rsidRPr="00EE25B2">
              <w:rPr>
                <w:rFonts w:ascii="Arial" w:eastAsia="Times New Roman" w:hAnsi="Arial" w:cs="Arial"/>
                <w:sz w:val="18"/>
                <w:szCs w:val="18"/>
                <w:lang w:eastAsia="tr-TR"/>
              </w:rPr>
              <w:t>profil</w:t>
            </w:r>
            <w:proofErr w:type="gramEnd"/>
            <w:r w:rsidRPr="00EE25B2">
              <w:rPr>
                <w:rFonts w:ascii="Arial" w:eastAsia="Times New Roman" w:hAnsi="Arial" w:cs="Arial"/>
                <w:sz w:val="18"/>
                <w:szCs w:val="18"/>
                <w:lang w:eastAsia="tr-TR"/>
              </w:rPr>
              <w:t xml:space="preserve"> anketi sunulur.   Müsteşarlık, geçici 3 üncü madde hükümlerine göre risk </w:t>
            </w:r>
            <w:proofErr w:type="gramStart"/>
            <w:r w:rsidRPr="00EE25B2">
              <w:rPr>
                <w:rFonts w:ascii="Arial" w:eastAsia="Times New Roman" w:hAnsi="Arial" w:cs="Arial"/>
                <w:sz w:val="18"/>
                <w:szCs w:val="18"/>
                <w:lang w:eastAsia="tr-TR"/>
              </w:rPr>
              <w:t>profil</w:t>
            </w:r>
            <w:proofErr w:type="gramEnd"/>
            <w:r w:rsidRPr="00EE25B2">
              <w:rPr>
                <w:rFonts w:ascii="Arial" w:eastAsia="Times New Roman" w:hAnsi="Arial" w:cs="Arial"/>
                <w:sz w:val="18"/>
                <w:szCs w:val="18"/>
                <w:lang w:eastAsia="tr-TR"/>
              </w:rPr>
              <w:t xml:space="preserve"> anketinin asgari içeriğini, sunulma sıklığını ve zamanını belirler.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İlgisine göre katılımcı,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 ilgili sözleşme için fon tercih ve fon dağılım değişikliği hakkını şirket aracılığıyla Kurul tarafından portföy yöneticiliği yapmak üzere yetkilendirilmiş kuruluşlara devredebilir. Müsteşarlık bu fıkranın uygulanmasına ilişkin usul ve esasları belirler.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Bireysel emeklilik hesabındaki birikimin ve ödenen katkı paylarının fonlar arasındaki dağılım oranları veya tutarları, bir yılda azami altı kez değiştirilebilir. Fon tercih ve fon dağılım değişikliği hakkının şirket aracılığıyla </w:t>
            </w:r>
            <w:proofErr w:type="gramStart"/>
            <w:r w:rsidRPr="00EE25B2">
              <w:rPr>
                <w:rFonts w:ascii="Arial" w:eastAsia="Times New Roman" w:hAnsi="Arial" w:cs="Arial"/>
                <w:sz w:val="18"/>
                <w:szCs w:val="18"/>
                <w:lang w:eastAsia="tr-TR"/>
              </w:rPr>
              <w:t>portföy</w:t>
            </w:r>
            <w:proofErr w:type="gramEnd"/>
            <w:r w:rsidRPr="00EE25B2">
              <w:rPr>
                <w:rFonts w:ascii="Arial" w:eastAsia="Times New Roman" w:hAnsi="Arial" w:cs="Arial"/>
                <w:sz w:val="18"/>
                <w:szCs w:val="18"/>
                <w:lang w:eastAsia="tr-TR"/>
              </w:rPr>
              <w:t xml:space="preserve"> yönetim şirketine devredilmesi durumu hariç olmak üzere değişiklik talebi, şirkete yazılı olarak veya şirketin çağrı merkezinden yahut şirketin internet sitesinde katılımcı, sponsor veya işveren adına oluşturulan güvenli sayfadan veya diğer güvenli elektronik iletişim araçları ile yapılır ve şirket değişiklik talebini, talebin ulaştığı tarihi müteakip iki iş günü içinde gerekli talimatları vermek suretiyle gerçekleştirir. Fon dağılım değişikliği talebi talep sahibince Müsteşarlıkça belirlenecek esaslara göre iptal edilebilir. Bu kapsamda iptal edilen talepler için katılımcının fon dağılım değişikliği hakkı kullanılmış sayılmaz. Fon dağılım değişikliği talebine ilişkin olarak fonlarla ilgili devam eden alım-satım hareketi olan kayıtlarda fon dağılım değişikliği işlemi alım-satım işlemlerinin tamamlandığı tarihten sonra başlar.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(4) Şirket, fon dağılımı değişikliği işleminin mümkün olan en kısa sürede gerçekleştirilmesini </w:t>
            </w:r>
            <w:proofErr w:type="spellStart"/>
            <w:r w:rsidRPr="00EE25B2">
              <w:rPr>
                <w:rFonts w:ascii="Arial" w:eastAsia="Times New Roman" w:hAnsi="Arial" w:cs="Arial"/>
                <w:sz w:val="18"/>
                <w:szCs w:val="18"/>
                <w:lang w:eastAsia="tr-TR"/>
              </w:rPr>
              <w:t>teminen</w:t>
            </w:r>
            <w:proofErr w:type="spellEnd"/>
            <w:r w:rsidRPr="00EE25B2">
              <w:rPr>
                <w:rFonts w:ascii="Arial" w:eastAsia="Times New Roman" w:hAnsi="Arial" w:cs="Arial"/>
                <w:sz w:val="18"/>
                <w:szCs w:val="18"/>
                <w:lang w:eastAsia="tr-TR"/>
              </w:rPr>
              <w:t xml:space="preserve">, alışı yapılacak fonların alım talimatı tarihlerini, satışı yapılacak fonların nakde dönüştürülme sürelerini dikkate alarak belirler. Değişiklik işlemleri değişikliğe konu fonlardan </w:t>
            </w:r>
            <w:proofErr w:type="spellStart"/>
            <w:r w:rsidRPr="00EE25B2">
              <w:rPr>
                <w:rFonts w:ascii="Arial" w:eastAsia="Times New Roman" w:hAnsi="Arial" w:cs="Arial"/>
                <w:sz w:val="18"/>
                <w:szCs w:val="18"/>
                <w:lang w:eastAsia="tr-TR"/>
              </w:rPr>
              <w:t>valör</w:t>
            </w:r>
            <w:proofErr w:type="spellEnd"/>
            <w:r w:rsidRPr="00EE25B2">
              <w:rPr>
                <w:rFonts w:ascii="Arial" w:eastAsia="Times New Roman" w:hAnsi="Arial" w:cs="Arial"/>
                <w:sz w:val="18"/>
                <w:szCs w:val="18"/>
                <w:lang w:eastAsia="tr-TR"/>
              </w:rPr>
              <w:t xml:space="preserve"> süresi en uzun olana göre belirlenen tarihte tamamlanır. Şirket, katkı paylarının fonlar arasında paylaştırılması sırasında ortaya çıkan artık değeri en aza indirmek üzere gerekli tedbirleri alır.”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9 – </w:t>
            </w:r>
            <w:r w:rsidRPr="00EE25B2">
              <w:rPr>
                <w:rFonts w:ascii="Arial" w:eastAsia="Times New Roman" w:hAnsi="Arial" w:cs="Arial"/>
                <w:sz w:val="18"/>
                <w:szCs w:val="18"/>
                <w:lang w:eastAsia="tr-TR"/>
              </w:rPr>
              <w:t xml:space="preserve">Aynı Yönetmeliğin 11 inci maddesinin birinci fıkrasının ikinci cümlesine “katılımcı” ibaresinden sonra gelmek üzere “,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 ibaresi eklenmiş ve üçüncü cümlesi aşağıdaki şekilde değiştirilmiştir.</w:t>
            </w:r>
          </w:p>
          <w:p w:rsidR="00733BC4" w:rsidRPr="00EE25B2" w:rsidRDefault="00733BC4" w:rsidP="00733BC4">
            <w:pPr>
              <w:tabs>
                <w:tab w:val="left" w:pos="566"/>
              </w:tabs>
              <w:spacing w:after="0" w:line="240" w:lineRule="exact"/>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“Şirketin uygun görmesi halinde yeni emeklilik planına, plan değişiklik talebinin şirkete ulaşmasını müteakip on iş günü içinde geçiş yapılır ve tadil edilen emeklilik sözleşmesi on iş günü içinde katılımcıya veya varsa </w:t>
            </w:r>
            <w:proofErr w:type="gramStart"/>
            <w:r w:rsidRPr="00EE25B2">
              <w:rPr>
                <w:rFonts w:ascii="Arial" w:eastAsia="Times New Roman" w:hAnsi="Arial" w:cs="Arial"/>
                <w:sz w:val="18"/>
                <w:szCs w:val="18"/>
                <w:lang w:eastAsia="tr-TR"/>
              </w:rPr>
              <w:t>sponsora</w:t>
            </w:r>
            <w:proofErr w:type="gramEnd"/>
            <w:r w:rsidRPr="00EE25B2">
              <w:rPr>
                <w:rFonts w:ascii="Arial" w:eastAsia="Times New Roman" w:hAnsi="Arial" w:cs="Arial"/>
                <w:sz w:val="18"/>
                <w:szCs w:val="18"/>
                <w:lang w:eastAsia="tr-TR"/>
              </w:rPr>
              <w:t xml:space="preserve"> veya işverene, tercihleri doğrultusunda kalıcı veri saklayıcısı ile veya matbu olarak gönderilir.”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10 – </w:t>
            </w:r>
            <w:r w:rsidRPr="00EE25B2">
              <w:rPr>
                <w:rFonts w:ascii="Arial" w:eastAsia="Times New Roman" w:hAnsi="Arial" w:cs="Arial"/>
                <w:sz w:val="18"/>
                <w:szCs w:val="18"/>
                <w:lang w:eastAsia="tr-TR"/>
              </w:rPr>
              <w:t xml:space="preserve">Aynı Yönetmeliğin 12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maddesinin birinci fıkrasına “emeklilik sözleşmesi kapsamındaki birikimin” ibaresinden sonra gelmek üzere “ve devlet katkısı hesabındaki tutarların” ibaresi eklenmiş, ikinci fıkrası “Aktarım talebi, 13 üncü madde hükümlerine göre ilgisine göre katılımcı,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 tarafından yapılır.” şeklinde; üçüncü, dördüncü ve beşinci fıkraları aşağıdaki şekilde değiştirilmiş ve altıncı fıkrasının ilk cümlesi yürürlükten kaldırılmıştır.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Şirket, aktarım talebinde bulunana beş iş günü içinde Müsteşarlıkça belirlenen belgeleri gönderir. Şirket, talep sahibinin ilgili belgeleri,   şirketin internet sitesinde kendi adına oluşturulan güvenli sayfadan alabilmesi için gerekli düzenlemeyi yapar. Talep sahibi, ilgili belgeler ile birlikte aktarım yapılacak şirkete başvurur. Aktarım yapılacak şirket, talebi uygun bulması halinde bir plan önerir ve planda öngörülen kesintilere ilişkin bilgi verir. Talep sahibi, ilgili planı tercih etmesi durumunda, aktarım işlemi için düzenlenmiş belgeleri imzalar veya güvenli elektronik iletişim araçları ile onaylar.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(4) Talep sahibi imzaladığı veya güvenli elektronik iletişim araçları ile onayladığı belgeleri aktarım yapılacak şirkete gönderir. Usulüne uygun olarak düzenlenmeyen belgeler kapsamındaki aktarım talepleri işleme alınmaz. Aktarım yapılacak şirket en geç talebin kendisine ulaştığı tarihi takip eden iş günü aktarımı yapacak şirkete başvurur. Aktarımı yapacak şirket, bu talebin şirkete ulaştığı tarihten itibaren on işgünü içinde birikimi, devlet katkısı hesabına ilişkin tutarlarla birlikte aktarım yapılacak şirkete aktarır. Ödemenin geciktirilmesi durumunda doğan zararlar </w:t>
            </w:r>
            <w:proofErr w:type="gramStart"/>
            <w:r w:rsidRPr="00EE25B2">
              <w:rPr>
                <w:rFonts w:ascii="Arial" w:eastAsia="Times New Roman" w:hAnsi="Arial" w:cs="Arial"/>
                <w:sz w:val="18"/>
                <w:szCs w:val="18"/>
                <w:lang w:eastAsia="tr-TR"/>
              </w:rPr>
              <w:t>04/12/1984</w:t>
            </w:r>
            <w:proofErr w:type="gramEnd"/>
            <w:r w:rsidRPr="00EE25B2">
              <w:rPr>
                <w:rFonts w:ascii="Arial" w:eastAsia="Times New Roman" w:hAnsi="Arial" w:cs="Arial"/>
                <w:sz w:val="18"/>
                <w:szCs w:val="18"/>
                <w:lang w:eastAsia="tr-TR"/>
              </w:rPr>
              <w:t xml:space="preserve"> tarihli ve 3095 sayılı Kanuni Faiz ve Temerrüt Faizine İlişkin Kanunun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 çerçevesinde belirlenen ticari işler için uygulanacak temerrüt faizi de yürütülerek karşılanır.  Katılımcının hesabına henüz intikal etmemiş devlet katkısı bulunması halinde, bu tutarlara ilişkin olarak bireysel emeklilik sisteminde devlet katkısı hakkındaki mevzuat hükümleri uygulanır. Katılımcının bireysel emeklilik hesabına ilişkin bilgi ve belgeler eş zamanlı olarak elektronik ortamda aktarım yapılacak şirkete gönderilir. Katılımcıya ait gerekli bilgilerin eksiksiz olarak ve uygun şekilde aktarılmasından aktarım yapacak şirket sorumludur. Gerekli bilgilerin şirketler arası eksiksiz ve uygun şekilde aktarılamamasından doğan katılımcı zararları aktarım yapan şirket tarafından karşılanır. Şirket, satışı yapılacak fonların nakde dönüştürülme sürelerini dikkate alarak aktarım işlemini süresi içinde tamamlamak üzere gerekli tedbirleri alır.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lastRenderedPageBreak/>
              <w:t xml:space="preserve">(5) Aktarım yapılan şirketteki emeklilik sözleşmesi, birikimin aktarıldığı tarihte birikimlerin bulunmaması halinde ise 7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 hükümlerine göre yürürlüğe girer ve yürürlüğü müteakip on iş günü içinde yeni emeklilik sözleşmesi katılımcının veya varsa </w:t>
            </w:r>
            <w:proofErr w:type="gramStart"/>
            <w:r w:rsidRPr="00EE25B2">
              <w:rPr>
                <w:rFonts w:ascii="Arial" w:eastAsia="Times New Roman" w:hAnsi="Arial" w:cs="Arial"/>
                <w:sz w:val="18"/>
                <w:szCs w:val="18"/>
                <w:lang w:eastAsia="tr-TR"/>
              </w:rPr>
              <w:t>sponsorun</w:t>
            </w:r>
            <w:proofErr w:type="gramEnd"/>
            <w:r w:rsidRPr="00EE25B2">
              <w:rPr>
                <w:rFonts w:ascii="Arial" w:eastAsia="Times New Roman" w:hAnsi="Arial" w:cs="Arial"/>
                <w:sz w:val="18"/>
                <w:szCs w:val="18"/>
                <w:lang w:eastAsia="tr-TR"/>
              </w:rPr>
              <w:t xml:space="preserve"> veya işverenin tercihi doğrultusunda posta adresine gönderilir veya güvenli elektronik iletişim araçları ile iletilir. Yeni emeklilik sözleşmesi için giriş aidatı alınmaz. Katılımcının bireysel emeklilik sistemine giriş tarihinden kaynaklanan süreye ilişkin hakları ile varsa hak kazanma sürelerine ilişkin hakları aktarım yapılan şirkette aynen korunur. Aktarım ile gelen tutarlar ilgili tutarın şirket hesaplarına intikalini takip eden iki iş günü içerisinde yatırıma yönlendirilir.”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11 – </w:t>
            </w:r>
            <w:r w:rsidRPr="00EE25B2">
              <w:rPr>
                <w:rFonts w:ascii="Arial" w:eastAsia="Times New Roman" w:hAnsi="Arial" w:cs="Arial"/>
                <w:sz w:val="18"/>
                <w:szCs w:val="18"/>
                <w:lang w:eastAsia="tr-TR"/>
              </w:rPr>
              <w:t xml:space="preserve">Aynı Yönetmeliğin 13 üncü maddesinin birinci fıkrasının ikinci cümlesine “katılımcı ad ve hesabına katkı payı ödeyen kişiler” ibaresinden sonra gelmek üzere “,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veya işveren” ibaresi eklenmiş, birinci fıkraya son cümle olarak “Mümeyyiz küçükler ile kısıtlıların taraf oldukları emeklilik sözleşmelerinin düzenlenmesinde ve bireysel emeklilik mevzuatında belirtilen hakların kullanılmasında 11/01/2011 tarihli ve 6098 sayılı Türk Borçlar Kanunu ile 22/11/2001 tarihli 4721 sayılı Türk Medeni Kanunu hükümleri uygulanır.” cümlesi eklenmiş, aynı maddenin ikinci fıkrasında yer alan “sponsor kuruluş” ibareleri “işveren” olarak değiştirilmiş ve aynı fıkranın sonuna “Hak kazanma süresi kararlaştırılmamış ise sözleşmeden doğan haklar katılımcı tarafından kullanılır.” cümlesi eklenmiştir.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12 – </w:t>
            </w:r>
            <w:r w:rsidRPr="00EE25B2">
              <w:rPr>
                <w:rFonts w:ascii="Arial" w:eastAsia="Times New Roman" w:hAnsi="Arial" w:cs="Arial"/>
                <w:sz w:val="18"/>
                <w:szCs w:val="18"/>
                <w:lang w:eastAsia="tr-TR"/>
              </w:rPr>
              <w:t>Aynı Yönetmeliğin 14 üncü maddesinin ikinci fıkrasının son cümlesi yürürlükten kaldırılmıştır.</w:t>
            </w:r>
          </w:p>
          <w:p w:rsidR="00733BC4" w:rsidRPr="00EE25B2" w:rsidRDefault="00733BC4" w:rsidP="00733BC4">
            <w:pPr>
              <w:tabs>
                <w:tab w:val="left" w:pos="566"/>
                <w:tab w:val="left" w:pos="2302"/>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13 – </w:t>
            </w:r>
            <w:r w:rsidRPr="00EE25B2">
              <w:rPr>
                <w:rFonts w:ascii="Arial" w:eastAsia="Times New Roman" w:hAnsi="Arial" w:cs="Arial"/>
                <w:sz w:val="18"/>
                <w:szCs w:val="18"/>
                <w:lang w:eastAsia="tr-TR"/>
              </w:rPr>
              <w:t xml:space="preserve">Aynı Yönetmeliğin 15 inci maddesi aşağıdaki şekilde değiştirilmiştir.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w:t>
            </w:r>
            <w:r w:rsidRPr="00EE25B2">
              <w:rPr>
                <w:rFonts w:ascii="Arial" w:eastAsia="Times New Roman" w:hAnsi="Arial" w:cs="Arial"/>
                <w:b/>
                <w:sz w:val="18"/>
                <w:szCs w:val="18"/>
                <w:lang w:eastAsia="tr-TR"/>
              </w:rPr>
              <w:t xml:space="preserve">MADDE 15 – </w:t>
            </w:r>
            <w:r w:rsidRPr="00EE25B2">
              <w:rPr>
                <w:rFonts w:ascii="Arial" w:eastAsia="Times New Roman" w:hAnsi="Arial" w:cs="Arial"/>
                <w:sz w:val="18"/>
                <w:szCs w:val="18"/>
                <w:lang w:eastAsia="tr-TR"/>
              </w:rPr>
              <w:t>(1) Emeklilik sözleşmesini emekliliğe hak kazanmadan veya emeklilik hakkını kazanmış olduğu halde bu hakkı kullanmadan sona erdirmesi halinde katılımcı, sona erdirilen sözleşme bakımından bireysel emeklilik sistemine giriş tarihinden kaynaklanan süreye ilişkin haklarını kaybeder.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Şirket, ayrılma amacı ile yapılan başvurunun kendisine ulaştığı tarihten itibaren beş iş günü içinde, ayrılma bilgi ve talep formu ile hesap özetini güvenli elektronik iletişim araçları ile katılımcının erişimine sunar. Şirket, isteyen katılımcının ayrılma bilgi ve talep formu ile hesap özetini şirketin internet sitesinde kendi adına oluşturulan güvenli sayfadan alabilmesi için gerekli düzenlemeyi yapar. Katılımcının, ayrılma talep formunu imzalayarak faks veya posta ile şirkete göndermesi halinde, bireysel emeklilik hesabındaki birikim ve devlet katkısı hesabındaki varsa hak kazanılan tutarlar, formun şirkete ulaştığı tarihten itibaren yirmi iş günü içinde katılımcının belirttiği hesaba ödenir. Daha sonra intikal eden devlet katkısı tutarlarından katılımcının varsa hak kazandığı tutarlar da intikal tarihini takip eden beş iş günü içinde katılımcının belirttiği hesaba ödenir. Yirmi iş günü olarak belirlenen süre ise katılımcı tarafından ilgili mevzuat düzenlemelerine uygun olarak temin edilmesi gereken tüm evrakların tamamlanması ile başlar. Katılımcının sözleşmesine ait fon paylarına ilişkin son satım talimatının verildiği tarih, sözleşmenin sonlandığı tarih olarak kabul edilir. Katılımcının hesabında herhangi bir fon payı bulunmaması durumunda ayrılma talebinin şirkete ulaştığı tarihi takip eden iş günü ilgili sözleşme sonlanmış kabul edilir.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Mesafeli satış yoluyla düzenlenen sözleşmelerde, ilgisine göre katılımcının, </w:t>
            </w:r>
            <w:proofErr w:type="gramStart"/>
            <w:r w:rsidRPr="00EE25B2">
              <w:rPr>
                <w:rFonts w:ascii="Arial" w:eastAsia="Times New Roman" w:hAnsi="Arial" w:cs="Arial"/>
                <w:sz w:val="18"/>
                <w:szCs w:val="18"/>
                <w:lang w:eastAsia="tr-TR"/>
              </w:rPr>
              <w:t>sponsorun</w:t>
            </w:r>
            <w:proofErr w:type="gramEnd"/>
            <w:r w:rsidRPr="00EE25B2">
              <w:rPr>
                <w:rFonts w:ascii="Arial" w:eastAsia="Times New Roman" w:hAnsi="Arial" w:cs="Arial"/>
                <w:sz w:val="18"/>
                <w:szCs w:val="18"/>
                <w:lang w:eastAsia="tr-TR"/>
              </w:rPr>
              <w:t xml:space="preserve"> veya işverenin, sözleşmenin tesis edilmesini sağlayan yöntemle ayrılma işlemlerini gerçekleştirebilmesi esastır. Ancak, ayrılmaya ilişkin tüm işlemler ilgilinin bu Yönetmelik kapsamında tercih ettiği yöntemle de yürütülebilir.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(4) Katılımcının maluliyet hali nedeniyle sistemden ayrılma talebinde bulunabilmesi için sosyal güvenlik mevzuatına göre maluliyet gelirine hak kazandığına dair belgeyi veya sosyal güvenlik mevzuatında belirlenen koşullara göre maluliyet halinin oluştuğunu gösteren, resmi sağlık kuruluşlarından alınmış bir belgeyi şirkete vermesi gerekir. Maluliyet halinin her durumda emeklilik sözleşmesi yürürlüğe girdikten sonra oluşmuş olması şarttır.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(5) Katılımcının vefat etmesi halinde birikimleri ve varsa devlet katkısı hesabındaki tutar, </w:t>
            </w:r>
            <w:proofErr w:type="gramStart"/>
            <w:r w:rsidRPr="00EE25B2">
              <w:rPr>
                <w:rFonts w:ascii="Arial" w:eastAsia="Times New Roman" w:hAnsi="Arial" w:cs="Arial"/>
                <w:sz w:val="18"/>
                <w:szCs w:val="18"/>
                <w:lang w:eastAsia="tr-TR"/>
              </w:rPr>
              <w:t>22/11/2001</w:t>
            </w:r>
            <w:proofErr w:type="gramEnd"/>
            <w:r w:rsidRPr="00EE25B2">
              <w:rPr>
                <w:rFonts w:ascii="Arial" w:eastAsia="Times New Roman" w:hAnsi="Arial" w:cs="Arial"/>
                <w:sz w:val="18"/>
                <w:szCs w:val="18"/>
                <w:lang w:eastAsia="tr-TR"/>
              </w:rPr>
              <w:t xml:space="preserve"> tarihli ve 4721 sayılı Türk Medeni Kanunu hükümleri saklı kalmak kaydıyla varsa emeklilik sözleşmesinde belirtilen </w:t>
            </w:r>
            <w:proofErr w:type="spellStart"/>
            <w:r w:rsidRPr="00EE25B2">
              <w:rPr>
                <w:rFonts w:ascii="Arial" w:eastAsia="Times New Roman" w:hAnsi="Arial" w:cs="Arial"/>
                <w:sz w:val="18"/>
                <w:szCs w:val="18"/>
                <w:lang w:eastAsia="tr-TR"/>
              </w:rPr>
              <w:t>lehdarlara</w:t>
            </w:r>
            <w:proofErr w:type="spellEnd"/>
            <w:r w:rsidRPr="00EE25B2">
              <w:rPr>
                <w:rFonts w:ascii="Arial" w:eastAsia="Times New Roman" w:hAnsi="Arial" w:cs="Arial"/>
                <w:sz w:val="18"/>
                <w:szCs w:val="18"/>
                <w:lang w:eastAsia="tr-TR"/>
              </w:rPr>
              <w:t xml:space="preserve"> veya kanunî mirasçılarına ödenir.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(6) Katılımcının talebi halinde, emeklilik hakkı kazanılmış olmakla birlikte bu hak kullanılmadan sözleşmenin sonlandırılması mümkündür. Bu durumda sistemden ayrılmaya ilişkin hükümler uygulanır.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(7) Bu madde kapsamında yapılacak işlemlerde, katılımcının devlet katkısı hesabındaki hak kazanılmayan tutarlara ve varsa katılımcının hesabına henüz intikal etmemiş devlet katkısına ilişkin olarak bireysel emeklilik sisteminde devlet katkısı hakkındaki mevzuat hükümleri uygulanır.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(8) Sistemden ayrılma işlemlerinin geciktirilmesinden kaynaklanan varsa fon birim fiyatında düşüş gerçekleşmesi sonucu oluşan katılımcı zararı, şirket tarafından fon getiri kaybı hesaplanarak karşılanır. Bununla birlikte, fon birim fiyatında düşüş gerçekleşmesine bağlı olmaksızın her türlü ödemenin geciktirilmesi durumunda doğan zararlar </w:t>
            </w:r>
            <w:proofErr w:type="gramStart"/>
            <w:r w:rsidRPr="00EE25B2">
              <w:rPr>
                <w:rFonts w:ascii="Arial" w:eastAsia="Times New Roman" w:hAnsi="Arial" w:cs="Arial"/>
                <w:sz w:val="18"/>
                <w:szCs w:val="18"/>
                <w:lang w:eastAsia="tr-TR"/>
              </w:rPr>
              <w:t>04/12/1984</w:t>
            </w:r>
            <w:proofErr w:type="gramEnd"/>
            <w:r w:rsidRPr="00EE25B2">
              <w:rPr>
                <w:rFonts w:ascii="Arial" w:eastAsia="Times New Roman" w:hAnsi="Arial" w:cs="Arial"/>
                <w:sz w:val="18"/>
                <w:szCs w:val="18"/>
                <w:lang w:eastAsia="tr-TR"/>
              </w:rPr>
              <w:t xml:space="preserve"> tarihli ve 3095 sayılı Kanuni Faiz ve Temerrüt Faizine İlişkin Kanunun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 çerçevesinde belirlenen ticari işler için uygulanacak temerrüt faizi de yürütülerek karşılanır.”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14 – </w:t>
            </w:r>
            <w:r w:rsidRPr="00EE25B2">
              <w:rPr>
                <w:rFonts w:ascii="Arial" w:eastAsia="Times New Roman" w:hAnsi="Arial" w:cs="Arial"/>
                <w:sz w:val="18"/>
                <w:szCs w:val="18"/>
                <w:lang w:eastAsia="tr-TR"/>
              </w:rPr>
              <w:t xml:space="preserve">Aynı Yönetmeliğin 16 </w:t>
            </w:r>
            <w:proofErr w:type="spellStart"/>
            <w:r w:rsidRPr="00EE25B2">
              <w:rPr>
                <w:rFonts w:ascii="Arial" w:eastAsia="Times New Roman" w:hAnsi="Arial" w:cs="Arial"/>
                <w:sz w:val="18"/>
                <w:szCs w:val="18"/>
                <w:lang w:eastAsia="tr-TR"/>
              </w:rPr>
              <w:t>ncı</w:t>
            </w:r>
            <w:proofErr w:type="spellEnd"/>
            <w:r w:rsidRPr="00EE25B2">
              <w:rPr>
                <w:rFonts w:ascii="Arial" w:eastAsia="Times New Roman" w:hAnsi="Arial" w:cs="Arial"/>
                <w:sz w:val="18"/>
                <w:szCs w:val="18"/>
                <w:lang w:eastAsia="tr-TR"/>
              </w:rPr>
              <w:t xml:space="preserve"> maddesi aşağıdaki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lastRenderedPageBreak/>
              <w:t>“</w:t>
            </w:r>
            <w:r w:rsidRPr="00EE25B2">
              <w:rPr>
                <w:rFonts w:ascii="Arial" w:eastAsia="Times New Roman" w:hAnsi="Arial" w:cs="Arial"/>
                <w:b/>
                <w:sz w:val="18"/>
                <w:szCs w:val="18"/>
                <w:lang w:eastAsia="tr-TR"/>
              </w:rPr>
              <w:t>MADDE 16 –</w:t>
            </w:r>
            <w:r w:rsidRPr="00EE25B2">
              <w:rPr>
                <w:rFonts w:ascii="Arial" w:eastAsia="Times New Roman" w:hAnsi="Arial" w:cs="Arial"/>
                <w:sz w:val="18"/>
                <w:szCs w:val="18"/>
                <w:lang w:eastAsia="tr-TR"/>
              </w:rPr>
              <w:t xml:space="preserve"> (1) Katılımcı, bireysel emeklilik sistemine giriş tarihinden itibaren en az on yıl sistemde bulunmak koşuluyla 56 yaşını tamamladıktan sonra emekliliğe hak kazanır. Emeklilik gelir sözleşmesine dönüştürülen sözleşmelerde geçirilmiş süreler ile emeklilik gelir sözleşmesinde geçirilen süreler emekliliğe esas süre hesaplamasında dikkate alınmaz.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(2) Emekliliğe hak kazanan ve bu hakkı kullanarak bireysel emeklilik hesabındaki birikimini ve devlet katkısı hesabındaki tutarları almak isteyen katılımcı, toplu para, programlı geri ödeme ya da yıllık gelir sigortası seçeneklerinden birini seçer veya hesabındaki tutarı belirtilen seçenekler arasında paylaştırabilir. Şirket, katılımcının faks veya posta aracılığıyla şirkete ilettiği emeklilik talep formundaki tercihi doğrultusunda işlem yapar.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Şirket, emekliliğe hak kazanan ve bu hakkı kullanarak birikimini almak için başvuran katılımcıyı emeklilik seçenekleri hakkında bilgilendirir ve emeklilik bilgi ve talep formunu ve hesap özetini, katılımcıya posta adresine veya güvenli elektronik iletişim araçları ile başvurunun şirkete ulaşmasından itibaren beş iş günü içinde gönderir. Şirket, isteyen katılımcının emeklilik bilgi ve talep formu ile hesap özetini şirketin internet sitesinde kendi adına oluşturulan güvenli sayfadan alabilmesi için gerekli altyapıyı hazırlar. Emeklilik bilgi formu, sistemde kalma ve emekli olma seçeneklerine ilişkin bilgiler ile örnek mali </w:t>
            </w:r>
            <w:proofErr w:type="gramStart"/>
            <w:r w:rsidRPr="00EE25B2">
              <w:rPr>
                <w:rFonts w:ascii="Arial" w:eastAsia="Times New Roman" w:hAnsi="Arial" w:cs="Arial"/>
                <w:sz w:val="18"/>
                <w:szCs w:val="18"/>
                <w:lang w:eastAsia="tr-TR"/>
              </w:rPr>
              <w:t>projeksiyonları</w:t>
            </w:r>
            <w:proofErr w:type="gramEnd"/>
            <w:r w:rsidRPr="00EE25B2">
              <w:rPr>
                <w:rFonts w:ascii="Arial" w:eastAsia="Times New Roman" w:hAnsi="Arial" w:cs="Arial"/>
                <w:sz w:val="18"/>
                <w:szCs w:val="18"/>
                <w:lang w:eastAsia="tr-TR"/>
              </w:rPr>
              <w:t xml:space="preserve"> içerir; formda katılımcının sistemden emeklilik hakkını kullanabilmesi için tüm sözleşmelerine ilişkin hesaplarını birleştirmesi gerektiği belirtilir. Kanunun Ek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ve Geçici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maddeleri kapsamında sisteme dâhil edilen sözleşmeler hesap birleştirme işlemine dâhil edilmez. Emeklilik tercihine ilişkin örnek mali </w:t>
            </w:r>
            <w:proofErr w:type="gramStart"/>
            <w:r w:rsidRPr="00EE25B2">
              <w:rPr>
                <w:rFonts w:ascii="Arial" w:eastAsia="Times New Roman" w:hAnsi="Arial" w:cs="Arial"/>
                <w:sz w:val="18"/>
                <w:szCs w:val="18"/>
                <w:lang w:eastAsia="tr-TR"/>
              </w:rPr>
              <w:t>projeksiyonlara</w:t>
            </w:r>
            <w:proofErr w:type="gramEnd"/>
            <w:r w:rsidRPr="00EE25B2">
              <w:rPr>
                <w:rFonts w:ascii="Arial" w:eastAsia="Times New Roman" w:hAnsi="Arial" w:cs="Arial"/>
                <w:sz w:val="18"/>
                <w:szCs w:val="18"/>
                <w:lang w:eastAsia="tr-TR"/>
              </w:rPr>
              <w:t xml:space="preserve"> Emeklilik Gözetim Merkezinin internet sitesi üzerinden erişilebilir.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(4) Katılımcının diğer şirketlerde sözleşmesi olup olmadığı bilgisi Emeklilik Gözetim Merkezinden edinilir. Diğer şirketlerde emeklilik sözleşmesi bulunmayan katılımcılar için şirket,  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(5) Birikimini ve devlet katkısı hesabındaki tutarları programlı geri ödeme yoluyla almak isteyen katılımcı, emeklilik gelir sözleşmesi kapsamında 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katılımcının, ilgili bireysel emeklilik hesabına başka bir emeklilik gelir sözleşmesinden aktarım, hesap birleştirme ve ek fayda ödemesi durumları haricinde herhangi bir para girişi yapılamaz. Ancak katılımcı, hesabında kalan tutar için fon dağılımını değiştirebilir ve başka bir şirkete aktarım hakkını kullanabilir.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(6) Katılımcının aynı veya farklı şirkette birden fazla emeklilik sözleşmesi bulunması halinde, katılımcının sisteme giriş tarihi, yürürlükte bulunan sözleşmeleri arasından sisteme giriş tarihi açısından 4 üncü maddenin üçüncü fıkrasının (a) bendine göre kurulanlar hariç en eski tarihli sözleşme dikkate alınarak belirlenir. Bu durumda katılımcının tüm sözleşmelerinden emekliliğe hak kazanması için en az birinden bu hakkı kazanması ve hesaplarını birleştirmesi gerekir. Hesap birleştirme işlemi yalnızca emeklilik hakkını kullanma talebinde bulunan katılımcılar için gerçekleştirilir. Bu kapsamda, hesap birleştirme yapılmış sözleşmeye katkı payı ödemesi yapılmaya devam edilemez.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(7) Birden fazla emeklilik sözleşmesi bulunan katılımcı, emeklilik hakkını elde ettiği tarih itibarıyla yürürlükte bulunan sözleşmelerinin bulunduğu şirketlerden birine talepte bulunarak ve diğer sözleşmelerine ilişkin hesaplarını talepte bulunduğu şirketteki sözleşmesine ilişkin hesapları ile birleştirmek suretiyle emeklilik hakkını kullanır. </w:t>
            </w:r>
            <w:proofErr w:type="gramStart"/>
            <w:r w:rsidRPr="00EE25B2">
              <w:rPr>
                <w:rFonts w:ascii="Arial" w:eastAsia="Times New Roman" w:hAnsi="Arial" w:cs="Arial"/>
                <w:sz w:val="18"/>
                <w:szCs w:val="18"/>
                <w:lang w:eastAsia="tr-TR"/>
              </w:rPr>
              <w:t xml:space="preserve">Kendisine katılımcı tarafından başvuruda bulunulan şirket, emeklilik seçenekleri konusunda bilgilendirdiği katılımcının birikimini ve devlet katkısı hesabındaki tutarları toplu ödeme, programlı geri ödeme ya da yıllık gelir sigortası şeklinde almayı talep etmesi halinde, talebin şirkete ulaşmasından itibaren iki iş günü içinde hesap birleştirme işlemi için katılımcının sözleşmelerinin bulunduğu diğer şirketlere Emeklilik Gözetim Merkezinden aldığı bilgi kapsamında başvurur. </w:t>
            </w:r>
            <w:proofErr w:type="gramEnd"/>
            <w:r w:rsidRPr="00EE25B2">
              <w:rPr>
                <w:rFonts w:ascii="Arial" w:eastAsia="Times New Roman" w:hAnsi="Arial" w:cs="Arial"/>
                <w:sz w:val="18"/>
                <w:szCs w:val="18"/>
                <w:lang w:eastAsia="tr-TR"/>
              </w:rPr>
              <w:t xml:space="preserve">Kendisine bu şekilde başvurulan şirketler, başvurudan itibaren beş iş günü içinde hesap birleştirme işlemlerini gerçekleştirmek üzere başvuruda bulunan şirkete katılımcının birikimini ve devlet katkısı hesabındaki tutarlarını aktarır. Şirket, hesap birleştirme işleminin tamamlandığı tarihi müteakip, emeklilik talep formunun kendisine ulaştığı tarihten itibaren on iş gününü aşmayacak şekilde emeklilik işlemlerini tamamlar. Bu şekilde yapılan hesap birleştirme işlemlerinde 12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maddede belirtilen şirkette kalma süresine ilişkin kısıtlamalar uygulanmaz. Hesap birleştirme işlemlerinin geciktirilmesinden kaynaklanan varsa fon birim fiyatında düşüş gerçekleşmesi sonucu oluşan katılımcı zararı, hesap birleştirme işleminin geciktirilmesinden sorumlu şirket tarafından fon getiri kaybı hesaplanarak karşılanır. Bununla birlikte, fon birim fiyatında düşüş gerçekleşmesine bağlı olmaksızın her türlü ödemenin geciktirilmesi durumunda doğan zararlar </w:t>
            </w:r>
            <w:proofErr w:type="gramStart"/>
            <w:r w:rsidRPr="00EE25B2">
              <w:rPr>
                <w:rFonts w:ascii="Arial" w:eastAsia="Times New Roman" w:hAnsi="Arial" w:cs="Arial"/>
                <w:sz w:val="18"/>
                <w:szCs w:val="18"/>
                <w:lang w:eastAsia="tr-TR"/>
              </w:rPr>
              <w:t>04/12/1984</w:t>
            </w:r>
            <w:proofErr w:type="gramEnd"/>
            <w:r w:rsidRPr="00EE25B2">
              <w:rPr>
                <w:rFonts w:ascii="Arial" w:eastAsia="Times New Roman" w:hAnsi="Arial" w:cs="Arial"/>
                <w:sz w:val="18"/>
                <w:szCs w:val="18"/>
                <w:lang w:eastAsia="tr-TR"/>
              </w:rPr>
              <w:t xml:space="preserve"> tarihli ve 3095 sayılı Kanuni Faiz ve Temerrüt Faizine İlişkin Kanunun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 çerçevesinde </w:t>
            </w:r>
            <w:r w:rsidRPr="00EE25B2">
              <w:rPr>
                <w:rFonts w:ascii="Arial" w:eastAsia="Times New Roman" w:hAnsi="Arial" w:cs="Arial"/>
                <w:sz w:val="18"/>
                <w:szCs w:val="18"/>
                <w:lang w:eastAsia="tr-TR"/>
              </w:rPr>
              <w:lastRenderedPageBreak/>
              <w:t xml:space="preserve">belirlenen ticari işler için uygulanacak temerrüt faizi de yürütülerek karşılanır.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(8) Emeklilik hakkını kullanan katılımcının, başka bir şirketten aktarımla düzenlenenler hariç, yeni bir emeklilik sözleşmesi akdetmesi durumunda, bu sözleşmeden emeklilik hakkını kullanabilmesi için yeni sözleşmenin en az on yıl sistemde bulunması gerekir.”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proofErr w:type="gramStart"/>
            <w:r w:rsidRPr="00EE25B2">
              <w:rPr>
                <w:rFonts w:ascii="Arial" w:eastAsia="Times New Roman" w:hAnsi="Arial" w:cs="Arial"/>
                <w:b/>
                <w:sz w:val="18"/>
                <w:szCs w:val="18"/>
                <w:lang w:eastAsia="tr-TR"/>
              </w:rPr>
              <w:t xml:space="preserve">MADDE 15 – </w:t>
            </w:r>
            <w:r w:rsidRPr="00EE25B2">
              <w:rPr>
                <w:rFonts w:ascii="Arial" w:eastAsia="Times New Roman" w:hAnsi="Arial" w:cs="Arial"/>
                <w:sz w:val="18"/>
                <w:szCs w:val="18"/>
                <w:lang w:eastAsia="tr-TR"/>
              </w:rPr>
              <w:t xml:space="preserve">Aynı Yönetmeliğin 17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maddesinin birinci fıkrasının birinci cümlesinde yer alan “Sponsor kuruluş” ibaresi “İşveren”, “çalışanlarının” ibaresi “katılımcıların” olarak değiştirilmiş, ikinci cümlesi yürürlükten kaldırılmış, ikinci fıkrası aşağıdaki şekilde değiştirilmiş,  üçüncü fıkrasında yer alan “Sponsor kuruluşu olmayan” ibaresi “Bu Yönetmeliğin 4 üncü maddesinin üçüncü fıkrasının (b) ve (c) bentleri kapsamında açılan” olarak değiştirilmiş ve aynı maddeye aşağıdaki fıkra eklenmiştir.</w:t>
            </w:r>
            <w:proofErr w:type="gramEnd"/>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İşveren grup emeklilik sözleşmesine yalnızca işveren sıfatıyla katkı payı ödemesi yapılabilir.”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“(4) Bireysel ya da gruba bağlı bireysel emeklilik sözleşmesi olarak açılan ve sözleşme süresi içinde katkı payının katılımcı dışındaki bir kişi tarafından ödendiği sözleşmelerde, katılımcı ile katılımcı ad ve hesabına ödeme yapan kişiden, söz konusu iki taraf arasında istihdam ilişkisi bulunmadığına dair beyan alınması zorunludur. İstihdam ilişkisinin oluşması halinde, bu durum işveren tarafından derhal şirkete bildirilir. İstihdam ilişkisinin oluştuğu tarihten itibaren işveren tarafından katılımcı adına yapılacak ödemeler işveren grup emeklilik sözleşmesi kapsamında açılacak hesapta takip edilir.”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 xml:space="preserve">MADDE 16 – </w:t>
            </w:r>
            <w:r w:rsidRPr="00EE25B2">
              <w:rPr>
                <w:rFonts w:ascii="Arial" w:eastAsia="Times New Roman" w:hAnsi="Arial" w:cs="Arial"/>
                <w:sz w:val="18"/>
                <w:szCs w:val="18"/>
                <w:lang w:eastAsia="tr-TR"/>
              </w:rPr>
              <w:t>Aynı Yönetmeliğin 18 inci maddesi aşağıdaki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w:t>
            </w:r>
            <w:r w:rsidRPr="00EE25B2">
              <w:rPr>
                <w:rFonts w:ascii="Arial" w:eastAsia="Times New Roman" w:hAnsi="Arial" w:cs="Arial"/>
                <w:b/>
                <w:sz w:val="18"/>
                <w:szCs w:val="18"/>
                <w:lang w:eastAsia="tr-TR"/>
              </w:rPr>
              <w:t>MADDE 18 –</w:t>
            </w:r>
            <w:r w:rsidRPr="00EE25B2">
              <w:rPr>
                <w:rFonts w:ascii="Arial" w:eastAsia="Times New Roman" w:hAnsi="Arial" w:cs="Arial"/>
                <w:sz w:val="18"/>
                <w:szCs w:val="18"/>
                <w:lang w:eastAsia="tr-TR"/>
              </w:rPr>
              <w:t xml:space="preserve"> (1) Hak kazanma süresi, işveren tarafından ödenen katkı payları ile bunların getirilerinin tamamına veya bir kısmına katılımcı tarafından hak kazanılması için işveren grup emeklilik sözleşmesinde belirlenen süredir. Bu süre yedi yıldan fazla olamaz.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İşveren grup emeklilik sözleşmesinde ve </w:t>
            </w:r>
            <w:proofErr w:type="gramStart"/>
            <w:r w:rsidRPr="00EE25B2">
              <w:rPr>
                <w:rFonts w:ascii="Arial" w:eastAsia="Times New Roman" w:hAnsi="Arial" w:cs="Arial"/>
                <w:sz w:val="18"/>
                <w:szCs w:val="18"/>
                <w:lang w:eastAsia="tr-TR"/>
              </w:rPr>
              <w:t>sponsorun</w:t>
            </w:r>
            <w:proofErr w:type="gramEnd"/>
            <w:r w:rsidRPr="00EE25B2">
              <w:rPr>
                <w:rFonts w:ascii="Arial" w:eastAsia="Times New Roman" w:hAnsi="Arial" w:cs="Arial"/>
                <w:sz w:val="18"/>
                <w:szCs w:val="18"/>
                <w:lang w:eastAsia="tr-TR"/>
              </w:rPr>
              <w:t xml:space="preserve"> katılımcı adına katkı payı ödemesi yaptığı grup emeklilik sözleşmelerinde, yıllara göre uygulanacak hak kazanma oranları Ek-1’deki tabloya uygun olarak belirlenir.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İşveren tarafından bu kuruluştaki işine haklı nedenle fesih haricinde son verilmesi veya katılımcının 22/5/2003 tarihli ve 4857 sayılı İş Kanununa göre haklı nedenle işinden ayrılması veya maluliyet gibi zorunlu nedenlerle işinden ayrılması yahut işverenin aktarım durumu hariç işveren grup emeklilik sözleşmesini feshetmesi veya iflas yahut </w:t>
            </w:r>
            <w:proofErr w:type="gramStart"/>
            <w:r w:rsidRPr="00EE25B2">
              <w:rPr>
                <w:rFonts w:ascii="Arial" w:eastAsia="Times New Roman" w:hAnsi="Arial" w:cs="Arial"/>
                <w:sz w:val="18"/>
                <w:szCs w:val="18"/>
                <w:lang w:eastAsia="tr-TR"/>
              </w:rPr>
              <w:t>konkordato</w:t>
            </w:r>
            <w:proofErr w:type="gramEnd"/>
            <w:r w:rsidRPr="00EE25B2">
              <w:rPr>
                <w:rFonts w:ascii="Arial" w:eastAsia="Times New Roman" w:hAnsi="Arial" w:cs="Arial"/>
                <w:sz w:val="18"/>
                <w:szCs w:val="18"/>
                <w:lang w:eastAsia="tr-TR"/>
              </w:rPr>
              <w:t xml:space="preserve"> ilan etmesi halinde katılımcı, işveren tarafından kendi ad ve hesabına ödenen katkı payları ile bunların getirilerinin tümüne, hak kazanma süresinin tamamlanmasını beklemeksizin hak kazanır. Katılımcının vefatı halinde bu şekildeki birikim, hak kazanma süresinin tamamlanmasını beklemeksizin </w:t>
            </w:r>
            <w:proofErr w:type="gramStart"/>
            <w:r w:rsidRPr="00EE25B2">
              <w:rPr>
                <w:rFonts w:ascii="Arial" w:eastAsia="Times New Roman" w:hAnsi="Arial" w:cs="Arial"/>
                <w:sz w:val="18"/>
                <w:szCs w:val="18"/>
                <w:lang w:eastAsia="tr-TR"/>
              </w:rPr>
              <w:t>22/11/2001</w:t>
            </w:r>
            <w:proofErr w:type="gramEnd"/>
            <w:r w:rsidRPr="00EE25B2">
              <w:rPr>
                <w:rFonts w:ascii="Arial" w:eastAsia="Times New Roman" w:hAnsi="Arial" w:cs="Arial"/>
                <w:sz w:val="18"/>
                <w:szCs w:val="18"/>
                <w:lang w:eastAsia="tr-TR"/>
              </w:rPr>
              <w:t xml:space="preserve"> tarihli ve 4721 sayılı Türk Medeni Kanunu hükümleri saklı kalmak kaydıyla varsa emeklilik sözleşmesinde belirtilen </w:t>
            </w:r>
            <w:proofErr w:type="spellStart"/>
            <w:r w:rsidRPr="00EE25B2">
              <w:rPr>
                <w:rFonts w:ascii="Arial" w:eastAsia="Times New Roman" w:hAnsi="Arial" w:cs="Arial"/>
                <w:sz w:val="18"/>
                <w:szCs w:val="18"/>
                <w:lang w:eastAsia="tr-TR"/>
              </w:rPr>
              <w:t>lehdarlara</w:t>
            </w:r>
            <w:proofErr w:type="spellEnd"/>
            <w:r w:rsidRPr="00EE25B2">
              <w:rPr>
                <w:rFonts w:ascii="Arial" w:eastAsia="Times New Roman" w:hAnsi="Arial" w:cs="Arial"/>
                <w:sz w:val="18"/>
                <w:szCs w:val="18"/>
                <w:lang w:eastAsia="tr-TR"/>
              </w:rPr>
              <w:t xml:space="preserve"> veya kanunî mirasçılarına ödenir.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(4) Hak kazanma süresi, 4 üncü maddenin üçüncü fıkrasının (c) bendine göre katılımcılar adına ödeme yapan </w:t>
            </w:r>
            <w:proofErr w:type="gramStart"/>
            <w:r w:rsidRPr="00EE25B2">
              <w:rPr>
                <w:rFonts w:ascii="Arial" w:eastAsia="Times New Roman" w:hAnsi="Arial" w:cs="Arial"/>
                <w:sz w:val="18"/>
                <w:szCs w:val="18"/>
                <w:lang w:eastAsia="tr-TR"/>
              </w:rPr>
              <w:t>sponsorlar</w:t>
            </w:r>
            <w:proofErr w:type="gramEnd"/>
            <w:r w:rsidRPr="00EE25B2">
              <w:rPr>
                <w:rFonts w:ascii="Arial" w:eastAsia="Times New Roman" w:hAnsi="Arial" w:cs="Arial"/>
                <w:sz w:val="18"/>
                <w:szCs w:val="18"/>
                <w:lang w:eastAsia="tr-TR"/>
              </w:rPr>
              <w:t xml:space="preserve"> tarafından ödenen katkı payları ile bunların getirilerinin tamamına veya bir kısmına katılımcı tarafından hak kazanılması için gruba bağlı bireysel emeklilik sözleşmelerinde de belirlenebilir. Bu süre ve hak kazanmaya ilişkin esaslar bu madde hükümlerine tabidir. Hakların kullanımına ilişkin esaslar bu Yönetmeliğin 13 üncü maddesinin ikinci fıkrasında yer alan hükümlere tabidir.”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17 –</w:t>
            </w:r>
            <w:r w:rsidRPr="00EE25B2">
              <w:rPr>
                <w:rFonts w:ascii="Arial" w:eastAsia="Times New Roman" w:hAnsi="Arial" w:cs="Arial"/>
                <w:sz w:val="18"/>
                <w:szCs w:val="18"/>
                <w:lang w:eastAsia="tr-TR"/>
              </w:rPr>
              <w:t xml:space="preserve"> Aynı Yönetmeliğin 19 uncu maddesi aşağıdaki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w:t>
            </w:r>
            <w:r w:rsidRPr="00EE25B2">
              <w:rPr>
                <w:rFonts w:ascii="Arial" w:eastAsia="Times New Roman" w:hAnsi="Arial" w:cs="Arial"/>
                <w:b/>
                <w:sz w:val="18"/>
                <w:szCs w:val="18"/>
                <w:lang w:eastAsia="tr-TR"/>
              </w:rPr>
              <w:t>MADDE 19 –</w:t>
            </w:r>
            <w:r w:rsidRPr="00EE25B2">
              <w:rPr>
                <w:rFonts w:ascii="Arial" w:eastAsia="Times New Roman" w:hAnsi="Arial" w:cs="Arial"/>
                <w:sz w:val="18"/>
                <w:szCs w:val="18"/>
                <w:lang w:eastAsia="tr-TR"/>
              </w:rPr>
              <w:t xml:space="preserve"> (1) Emeklilik sözleşmesinde belirtilen hak kazanma oranı yüzde yüze ulaştıktan sonra, işveren grup emeklilik sözleşmesi kapsamında işveren tarafından veya gruba bağlı bireysel emeklilik sözleşmesi kapsamında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tarafından katılımcı adına katkı payı ödemesi yapılmaya devam edildiği süre zarfında, hesabında bulunan birikim katılımcının bu sözleşmeye bağlı hesabında kalır.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Sözleşme yılı sonu itibarıyla asgari hak kazanma oranı yüzde yüze ulaşan sözleşmeler çerçevesinde, işveren veya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tarafından katılımcı adına katkı payı ödenmesine son verilmesi halinde bireysel emeklilik hesabında bulunan tutarlar katılımcının hesabında kalmaya devam eder veya yazılı talebi doğrultusunda katılımcının aynı veya başka bir şirkette yürürlükte olan veya yeni düzenlenen bireysel veya 4 üncü maddenin üçüncü fıkrasının (a) bendi kapsamında kurulanlar hariç gruba bağlı bireysel emeklilik sözleşmesine transfer yoluyla aktarılabilir. Transfer yoluyla aktarım işlemlerinde, bireysel emeklilik hesabında bulunan tutarlar ile birlikte sistemde geçirilen süre bilgisi de ilgili şirkete iletilir. Katılımcının sistemden ayrılmak istemesi halinde bu şekildeki birikim kendisine ödenir.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Katılımcının hak kazanma süresi tamamlanmadan önce işinden veya bu Yönetmeliğin 4 üncü maddesinin üçüncü fıkrasının (c) bendine göre kurulan sözleşmesinden ayrılması durumunda, ilgisine göre işveren veya </w:t>
            </w:r>
            <w:proofErr w:type="gramStart"/>
            <w:r w:rsidRPr="00EE25B2">
              <w:rPr>
                <w:rFonts w:ascii="Arial" w:eastAsia="Times New Roman" w:hAnsi="Arial" w:cs="Arial"/>
                <w:sz w:val="18"/>
                <w:szCs w:val="18"/>
                <w:lang w:eastAsia="tr-TR"/>
              </w:rPr>
              <w:t>sponsor</w:t>
            </w:r>
            <w:proofErr w:type="gramEnd"/>
            <w:r w:rsidRPr="00EE25B2">
              <w:rPr>
                <w:rFonts w:ascii="Arial" w:eastAsia="Times New Roman" w:hAnsi="Arial" w:cs="Arial"/>
                <w:sz w:val="18"/>
                <w:szCs w:val="18"/>
                <w:lang w:eastAsia="tr-TR"/>
              </w:rPr>
              <w:t xml:space="preserve"> tarafından katılımcı ad ve hesabına ödenen katkı payları ve bunların getirilerinden 18 inci maddeye göre katılımcının hak ettiği tutar, katılımcının aynı veya başka bir emeklilik şirketinde mevcut bulunan veya yeni düzenlenen bireysel veya 4 üncü maddenin üçüncü fıkrasının (a) bendi kapsamında kurulanlar hariç gruba bağlı bireysel emeklilik sözleşmesine transfer yoluyla aktarılabilir yahut doğrudan katılımcıya ödenir. Katılımcı istediği takdirde, ilgili grup emeklilik planı çerçevesinde katkı payı ödediği gruba bağlı bireysel emeklilik sözleşmesini devam ettirebilir.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lastRenderedPageBreak/>
              <w:t xml:space="preserve">(4) 18 inci maddenin üçüncü fıkrasında belirtilen sebepler haricinde herhangi bir sebeple işten ayrılma veya grup emeklilik planından çıkarılma durumunda, katılımcı tarafından hak kazanılmayan tutarlar, ilgisine göre </w:t>
            </w:r>
            <w:proofErr w:type="gramStart"/>
            <w:r w:rsidRPr="00EE25B2">
              <w:rPr>
                <w:rFonts w:ascii="Arial" w:eastAsia="Times New Roman" w:hAnsi="Arial" w:cs="Arial"/>
                <w:sz w:val="18"/>
                <w:szCs w:val="18"/>
                <w:lang w:eastAsia="tr-TR"/>
              </w:rPr>
              <w:t>sponsora</w:t>
            </w:r>
            <w:proofErr w:type="gramEnd"/>
            <w:r w:rsidRPr="00EE25B2">
              <w:rPr>
                <w:rFonts w:ascii="Arial" w:eastAsia="Times New Roman" w:hAnsi="Arial" w:cs="Arial"/>
                <w:sz w:val="18"/>
                <w:szCs w:val="18"/>
                <w:lang w:eastAsia="tr-TR"/>
              </w:rPr>
              <w:t xml:space="preserve"> veya işverene ödenir.”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18 – </w:t>
            </w:r>
            <w:r w:rsidRPr="00EE25B2">
              <w:rPr>
                <w:rFonts w:ascii="Arial" w:eastAsia="Times New Roman" w:hAnsi="Arial" w:cs="Arial"/>
                <w:sz w:val="18"/>
                <w:szCs w:val="18"/>
                <w:lang w:eastAsia="tr-TR"/>
              </w:rPr>
              <w:t xml:space="preserve">Aynı Yönetmeliğin 20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 aşağıdaki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20 –</w:t>
            </w:r>
            <w:r w:rsidRPr="00EE25B2">
              <w:rPr>
                <w:rFonts w:ascii="Arial" w:eastAsia="Times New Roman" w:hAnsi="Arial" w:cs="Arial"/>
                <w:sz w:val="18"/>
                <w:szCs w:val="18"/>
                <w:lang w:eastAsia="tr-TR"/>
              </w:rPr>
              <w:t xml:space="preserve"> (1) Katılımcının, bireysel emeklilik sistemine ilk defa katılması sırasında veya farklı bir şirkette ilk defa emeklilik sözleşmesi akdetmesi halinde, ilgisine göre katılımcıdan, </w:t>
            </w:r>
            <w:proofErr w:type="gramStart"/>
            <w:r w:rsidRPr="00EE25B2">
              <w:rPr>
                <w:rFonts w:ascii="Arial" w:eastAsia="Times New Roman" w:hAnsi="Arial" w:cs="Arial"/>
                <w:sz w:val="18"/>
                <w:szCs w:val="18"/>
                <w:lang w:eastAsia="tr-TR"/>
              </w:rPr>
              <w:t>sponsordan</w:t>
            </w:r>
            <w:proofErr w:type="gramEnd"/>
            <w:r w:rsidRPr="00EE25B2">
              <w:rPr>
                <w:rFonts w:ascii="Arial" w:eastAsia="Times New Roman" w:hAnsi="Arial" w:cs="Arial"/>
                <w:sz w:val="18"/>
                <w:szCs w:val="18"/>
                <w:lang w:eastAsia="tr-TR"/>
              </w:rPr>
              <w:t xml:space="preserve"> veya işverenden, giriş aidatı alınabilir.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Giriş aidatı peşin ya da aktarım veya sistemden çıkış tarihine ertelenmiş olarak tahsil edilebilir.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(3) Emeklilik sözleşmesinden ölüm veya maluliyet nedeniyle yahut emeklilik hakkını kullanarak ayrılanlardan ertelenmiş şekildeki giriş aidatı tahsil edilemez.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(4) Giriş aidatı, katkı paylarından ayrı olarak takip ve tahsil edilir. Ancak katılımcının sistemden ayrılması veya başka bir şirkete aktarım talebinde bulunması durumunda şirket, varsa ertelenmiş giriş aidatını katılımcının bireysel emeklilik hesabındaki birikiminden indirebilir.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(5) Katılımcının aynı şirkette birden fazla bireysel emeklilik sözleşmesi veya gruba bağlı bireysel emeklilik sözleşmesi bulunması halinde, bu sözleşmelerden sadece ilki için giriş aidatı alınabilir. 4 üncü maddenin üçüncü fıkrasının (a) bendi kapsamında kurulan sözleşmeler bu kapsamda ilk sözleşmenin belirlenmesinde dikkate alınmaz.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(6) Katılımcının, teklifin imzalandığı veya onaylandığı tarihten sonra cayma hakkını kullanarak sözleşmeyi sonlandırması halinde varsa tahsil edilmiş giriş aidatı iade edilir.”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19 –</w:t>
            </w:r>
            <w:r w:rsidRPr="00EE25B2">
              <w:rPr>
                <w:rFonts w:ascii="Arial" w:eastAsia="Times New Roman" w:hAnsi="Arial" w:cs="Arial"/>
                <w:sz w:val="18"/>
                <w:szCs w:val="18"/>
                <w:lang w:eastAsia="tr-TR"/>
              </w:rPr>
              <w:t xml:space="preserve"> Aynı Yönetmeliğin 22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maddesinin birinci fıkrası aşağıdaki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“(1) Fona ilişkin giderlerin karşılanması için fondan gider kesintisi yapılabilir. Bu kapsamda yapılacak toplam kesinti, fon işletim giderine ilişkin kesinti </w:t>
            </w:r>
            <w:proofErr w:type="gramStart"/>
            <w:r w:rsidRPr="00EE25B2">
              <w:rPr>
                <w:rFonts w:ascii="Arial" w:eastAsia="Times New Roman" w:hAnsi="Arial" w:cs="Arial"/>
                <w:sz w:val="18"/>
                <w:szCs w:val="18"/>
                <w:lang w:eastAsia="tr-TR"/>
              </w:rPr>
              <w:t>dahil</w:t>
            </w:r>
            <w:proofErr w:type="gramEnd"/>
            <w:r w:rsidRPr="00EE25B2">
              <w:rPr>
                <w:rFonts w:ascii="Arial" w:eastAsia="Times New Roman" w:hAnsi="Arial" w:cs="Arial"/>
                <w:sz w:val="18"/>
                <w:szCs w:val="18"/>
                <w:lang w:eastAsia="tr-TR"/>
              </w:rPr>
              <w:t>, ilgisine göre ek-2’de fon grubu bazında belirtilen veya Bakan tarafından belirlenen azami oranları aşmayacak şekilde fon içtüzüğünde belirlenir. Fon içtüzüğünde belirlenen günlük kesinti oranın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proofErr w:type="gramStart"/>
            <w:r w:rsidRPr="00EE25B2">
              <w:rPr>
                <w:rFonts w:ascii="Arial" w:eastAsia="Times New Roman" w:hAnsi="Arial" w:cs="Arial"/>
                <w:b/>
                <w:sz w:val="18"/>
                <w:szCs w:val="18"/>
                <w:lang w:eastAsia="tr-TR"/>
              </w:rPr>
              <w:t>MADDE 20 –</w:t>
            </w:r>
            <w:r w:rsidRPr="00EE25B2">
              <w:rPr>
                <w:rFonts w:ascii="Arial" w:eastAsia="Times New Roman" w:hAnsi="Arial" w:cs="Arial"/>
                <w:sz w:val="18"/>
                <w:szCs w:val="18"/>
                <w:lang w:eastAsia="tr-TR"/>
              </w:rPr>
              <w:t xml:space="preserve"> Aynı Yönetmeliğin 22/A maddesinin birinci fıkrasının ilk cümlesi “Sözleşmenin ilk beş yılında her yıl için Yönetmeliğin 20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ve 21 inci maddeleri kapsamında yapılabilecek toplam kesinti tutarı Ek-3’teki tabloda yer alan maktu tutarı aşamaz.” şeklinde, ikinci fıkrasında yer alan “Ek-3’teki” ibaresi “Yönetmelik eki (Ek-3)” şeklinde, beşinci fıkrasının ikinci cümlesi “Limitler dâhilinde yapılan kesintiler esas olarak belirtilen sınırları aşamaz, ancak şirket tarafından yapılan kontrolde ilgili sınırlamaların aşıldığının tespiti halinde, aşan tutar takip eden beş iş günü içinde ilgisine göre katılımcıya veya katılımcının bireysel emeklilik hesabına iade edilir</w:t>
            </w:r>
            <w:r w:rsidRPr="00EE25B2">
              <w:rPr>
                <w:rFonts w:ascii="Arial" w:eastAsia="Times New Roman" w:hAnsi="Arial" w:cs="Arial"/>
                <w:b/>
                <w:sz w:val="18"/>
                <w:szCs w:val="18"/>
                <w:lang w:eastAsia="tr-TR"/>
              </w:rPr>
              <w:t>.</w:t>
            </w:r>
            <w:r w:rsidRPr="00EE25B2">
              <w:rPr>
                <w:rFonts w:ascii="Arial" w:eastAsia="Times New Roman" w:hAnsi="Arial" w:cs="Arial"/>
                <w:sz w:val="18"/>
                <w:szCs w:val="18"/>
                <w:lang w:eastAsia="tr-TR"/>
              </w:rPr>
              <w:t xml:space="preserve">” şeklinde ve altıncı fıkrası aşağıdaki şekilde değiştirilmiştir. </w:t>
            </w:r>
            <w:proofErr w:type="gramEnd"/>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“(6) Müsteşarlık, belirleyeceği usul ve esaslar çerçevesinde, Ek-3 ve Ek-4’teki tutarlar ve oranları, izleyen takvim yılının başından itibaren geçerli olmak üzere, %50’sine kadar (%50 dâhil) artırmaya veya azaltmaya yetkilidir.”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21 – </w:t>
            </w:r>
            <w:r w:rsidRPr="00EE25B2">
              <w:rPr>
                <w:rFonts w:ascii="Arial" w:eastAsia="Times New Roman" w:hAnsi="Arial" w:cs="Arial"/>
                <w:sz w:val="18"/>
                <w:szCs w:val="18"/>
                <w:lang w:eastAsia="tr-TR"/>
              </w:rPr>
              <w:t>Aynı Yönetmeliğe 22/A maddesinden sonra gelmek üzere aşağıdaki bölüm eklenmiş, diğer bölüm buna göre teselsül ettirilmiştir.</w:t>
            </w:r>
          </w:p>
          <w:p w:rsidR="00733BC4" w:rsidRPr="00EE25B2" w:rsidRDefault="00733BC4" w:rsidP="00733BC4">
            <w:pPr>
              <w:tabs>
                <w:tab w:val="left" w:pos="566"/>
              </w:tabs>
              <w:spacing w:after="0" w:line="240" w:lineRule="exact"/>
              <w:jc w:val="center"/>
              <w:rPr>
                <w:rFonts w:ascii="Arial" w:eastAsia="Times New Roman" w:hAnsi="Arial" w:cs="Arial"/>
                <w:b/>
                <w:sz w:val="18"/>
                <w:szCs w:val="18"/>
                <w:lang w:eastAsia="tr-TR"/>
              </w:rPr>
            </w:pPr>
            <w:r w:rsidRPr="00EE25B2">
              <w:rPr>
                <w:rFonts w:ascii="Arial" w:eastAsia="Times New Roman" w:hAnsi="Arial" w:cs="Arial"/>
                <w:sz w:val="18"/>
                <w:szCs w:val="18"/>
                <w:lang w:eastAsia="tr-TR"/>
              </w:rPr>
              <w:t>“</w:t>
            </w:r>
            <w:r w:rsidRPr="00EE25B2">
              <w:rPr>
                <w:rFonts w:ascii="Arial" w:eastAsia="Times New Roman" w:hAnsi="Arial" w:cs="Arial"/>
                <w:b/>
                <w:sz w:val="18"/>
                <w:szCs w:val="18"/>
                <w:lang w:eastAsia="tr-TR"/>
              </w:rPr>
              <w:t>ALTINCI BÖLÜM</w:t>
            </w:r>
          </w:p>
          <w:p w:rsidR="00733BC4" w:rsidRPr="00EE25B2" w:rsidRDefault="00733BC4" w:rsidP="00733BC4">
            <w:pPr>
              <w:tabs>
                <w:tab w:val="left" w:pos="566"/>
              </w:tabs>
              <w:spacing w:after="0" w:line="240" w:lineRule="exact"/>
              <w:jc w:val="center"/>
              <w:rPr>
                <w:rFonts w:ascii="Arial" w:eastAsia="Times New Roman" w:hAnsi="Arial" w:cs="Arial"/>
                <w:b/>
                <w:sz w:val="18"/>
                <w:szCs w:val="18"/>
                <w:lang w:eastAsia="tr-TR"/>
              </w:rPr>
            </w:pPr>
            <w:r w:rsidRPr="00EE25B2">
              <w:rPr>
                <w:rFonts w:ascii="Arial" w:eastAsia="Times New Roman" w:hAnsi="Arial" w:cs="Arial"/>
                <w:b/>
                <w:sz w:val="18"/>
                <w:szCs w:val="18"/>
                <w:lang w:eastAsia="tr-TR"/>
              </w:rPr>
              <w:t xml:space="preserve">Çalışanların İşverenleri Aracılığıyla Kanunun Ek 2 </w:t>
            </w:r>
            <w:proofErr w:type="spellStart"/>
            <w:r w:rsidRPr="00EE25B2">
              <w:rPr>
                <w:rFonts w:ascii="Arial" w:eastAsia="Times New Roman" w:hAnsi="Arial" w:cs="Arial"/>
                <w:b/>
                <w:sz w:val="18"/>
                <w:szCs w:val="18"/>
                <w:lang w:eastAsia="tr-TR"/>
              </w:rPr>
              <w:t>nci</w:t>
            </w:r>
            <w:proofErr w:type="spellEnd"/>
            <w:r w:rsidRPr="00EE25B2">
              <w:rPr>
                <w:rFonts w:ascii="Arial" w:eastAsia="Times New Roman" w:hAnsi="Arial" w:cs="Arial"/>
                <w:b/>
                <w:sz w:val="18"/>
                <w:szCs w:val="18"/>
                <w:lang w:eastAsia="tr-TR"/>
              </w:rPr>
              <w:t xml:space="preserve"> Maddesi Kapsamında </w:t>
            </w:r>
          </w:p>
          <w:p w:rsidR="00733BC4" w:rsidRPr="00EE25B2" w:rsidRDefault="00733BC4" w:rsidP="00733BC4">
            <w:pPr>
              <w:tabs>
                <w:tab w:val="left" w:pos="566"/>
              </w:tabs>
              <w:spacing w:after="0" w:line="240" w:lineRule="exact"/>
              <w:jc w:val="center"/>
              <w:rPr>
                <w:rFonts w:ascii="Arial" w:eastAsia="Times New Roman" w:hAnsi="Arial" w:cs="Arial"/>
                <w:b/>
                <w:sz w:val="18"/>
                <w:szCs w:val="18"/>
                <w:lang w:eastAsia="tr-TR"/>
              </w:rPr>
            </w:pPr>
            <w:r w:rsidRPr="00EE25B2">
              <w:rPr>
                <w:rFonts w:ascii="Arial" w:eastAsia="Times New Roman" w:hAnsi="Arial" w:cs="Arial"/>
                <w:b/>
                <w:sz w:val="18"/>
                <w:szCs w:val="18"/>
                <w:lang w:eastAsia="tr-TR"/>
              </w:rPr>
              <w:t>Bireysel Emeklilik Sistemine Dâhil Edilmesi</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İşvereni aracılığıyla sisteme dâhil edilecek çalışanlar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MADDE 22/B –</w:t>
            </w:r>
            <w:r w:rsidRPr="00EE25B2">
              <w:rPr>
                <w:rFonts w:ascii="Arial" w:eastAsia="Times New Roman" w:hAnsi="Arial" w:cs="Arial"/>
                <w:sz w:val="18"/>
                <w:szCs w:val="18"/>
                <w:lang w:eastAsia="tr-TR"/>
              </w:rPr>
              <w:t xml:space="preserve"> (1) Çalışanlar, Kanunun Ek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 hükmü çerçevesinde işverenin akdetmiş olduğu bir gruba bağlı bireysel emeklilik sözleşmesi kapsamında, ilgili emeklilik planına dâhil edilir. Birden fazla işveren ile iş akdi bulunan çalışanlar her bir işveren tarafından sunulan emeklilik planına ayrı ayrı dâhil edilir.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(2) 5510 sayılı Kanunun 4 üncü maddesinin birinci fıkrasının (a) veya (c) bentleri kapsamında olmamakla beraber, 5510 sayılı Kanunun ilgili maddeleri uyarınca anılan Kanunun 4 üncü maddesinin birinci fıkrasının (a) veya (c) bentlerine göre sigortalı sayılanlar,  bu bölüm kapsamında sisteme dâhil edilmez.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İşveren, ilgili döneme ait ödeme gününe kadar bireysel emeklilik hesabı açılmasına dair yatırım tercihine ilişkin bilgiler dâhil tüm bilgileri eksiksiz iletmekle yükümlüdür. Şirket iletilen bilgilere istinaden bireysel emeklilik hesabı açar. Çalışan, 7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 hükümleri kapsamında plana dâhil edilmiş olur.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(4) İşveren, çalışanlarının sisteme dâhil edilmesine, katkı payı hesaplanması ve şirkete aktarılması ile bu Yönetmelik kapsamında diğer işlemlere ilişkin yetkili birimlerini veya yöneticilerini belirler.</w:t>
            </w:r>
          </w:p>
          <w:p w:rsidR="00733BC4" w:rsidRPr="00EE25B2" w:rsidRDefault="00733BC4" w:rsidP="00733BC4">
            <w:pPr>
              <w:tabs>
                <w:tab w:val="left" w:pos="566"/>
                <w:tab w:val="left" w:pos="602"/>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İşverenin emeklilik sözleşmesi yapacağı şirketin belirlenmesinde dikkate alacağı </w:t>
            </w:r>
            <w:proofErr w:type="gramStart"/>
            <w:r w:rsidRPr="00EE25B2">
              <w:rPr>
                <w:rFonts w:ascii="Arial" w:eastAsia="Times New Roman" w:hAnsi="Arial" w:cs="Arial"/>
                <w:b/>
                <w:sz w:val="18"/>
                <w:szCs w:val="18"/>
                <w:lang w:eastAsia="tr-TR"/>
              </w:rPr>
              <w:t>kriterler</w:t>
            </w:r>
            <w:proofErr w:type="gramEnd"/>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lastRenderedPageBreak/>
              <w:t xml:space="preserve">MADDE 22/C – </w:t>
            </w:r>
            <w:r w:rsidRPr="00EE25B2">
              <w:rPr>
                <w:rFonts w:ascii="Arial" w:eastAsia="Times New Roman" w:hAnsi="Arial" w:cs="Arial"/>
                <w:sz w:val="18"/>
                <w:szCs w:val="18"/>
                <w:lang w:eastAsia="tr-TR"/>
              </w:rPr>
              <w:t xml:space="preserve">(1) İşveren, şirket seçiminde hizmet kalitesini ve çalışana sağlanan avantajları dikkate alır. İşveren, şirket seçimi sebebiyle şirketten komisyon dâhil hiçbir şekilde maddi menfaat sağlayamayacağı gibi, şirket de işverene bu şekilde bir teklifte bulunamaz.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İşveren, işyerindeki çalışanlarını farklı emeklilik planlarına dâhil </w:t>
            </w:r>
            <w:proofErr w:type="gramStart"/>
            <w:r w:rsidRPr="00EE25B2">
              <w:rPr>
                <w:rFonts w:ascii="Arial" w:eastAsia="Times New Roman" w:hAnsi="Arial" w:cs="Arial"/>
                <w:sz w:val="18"/>
                <w:szCs w:val="18"/>
                <w:lang w:eastAsia="tr-TR"/>
              </w:rPr>
              <w:t>edebilir .</w:t>
            </w:r>
            <w:proofErr w:type="gramEnd"/>
            <w:r w:rsidRPr="00EE25B2">
              <w:rPr>
                <w:rFonts w:ascii="Arial" w:eastAsia="Times New Roman" w:hAnsi="Arial" w:cs="Arial"/>
                <w:sz w:val="18"/>
                <w:szCs w:val="18"/>
                <w:lang w:eastAsia="tr-TR"/>
              </w:rPr>
              <w:t xml:space="preserve"> </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sz w:val="18"/>
                <w:szCs w:val="18"/>
                <w:lang w:eastAsia="tr-TR"/>
              </w:rPr>
              <w:t xml:space="preserve">(3) Müsteşarlık, aynı işverene bağlı olarak tek bir hizmet akdi veya birden fazla hizmet akdi kapsamında çalışanların emeklilik planlarına dâhil edilmesine ilişkin usul ve esasları belirlemeye yetkilidir. </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Katkı payının takip ve tahsili</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 xml:space="preserve">MADDE 22/Ç – </w:t>
            </w:r>
            <w:r w:rsidRPr="00EE25B2">
              <w:rPr>
                <w:rFonts w:ascii="Arial" w:eastAsia="Times New Roman" w:hAnsi="Arial" w:cs="Arial"/>
                <w:sz w:val="18"/>
                <w:szCs w:val="18"/>
                <w:lang w:eastAsia="tr-TR"/>
              </w:rPr>
              <w:t>(1) Çalışanın ücretinden kesilmesine rağmen şirkete aktarılmayan veya eksik aktarılan bu bölüm hükümlerine tabi katkı payının ve varsa getirilerinin takip ve tahsilini Emeklilik Gözetim Merkezi yapar. Bu surette yapılan tahsilatlar çalışanın hesabına aktarılır ve bu Yönetmeliğin 9 uncu maddesi hükümleri çerçevesinde şirket tarafından yatırıma yönlendirilir. Müsteşarlık, bu maddenin uygulanmasına ilişkin esasları belirler.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Emeklilik sözleşmesinin asgari içeriği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22/D </w:t>
            </w:r>
            <w:r w:rsidRPr="00EE25B2">
              <w:rPr>
                <w:rFonts w:ascii="Arial" w:eastAsia="Times New Roman" w:hAnsi="Arial" w:cs="Arial"/>
                <w:sz w:val="18"/>
                <w:szCs w:val="18"/>
                <w:lang w:eastAsia="tr-TR"/>
              </w:rPr>
              <w:t xml:space="preserve">– (1) Bu bölüm kapsamındaki emeklilik sözleşmesinde tarafların hak ve yükümlülükleri yer alır, bu bölümün uygulanmasına esas olmak üzere ücret ödeme günü ve mutabakat süreci belirlenir, ilgililere yapılacak iade ve ödeme esasları, çalışana ait güncel verilerin tutulması ve ilgililere yapılacak bildirimlerin usulü belirlenir. Bu sözleşme ile şirket seçimi ve katkı payının işveren tarafından şirkete aktarılması hariç bu bölüm kapsamındaki yükümlülüklerin şirketlerce yerine getirilmesi kararlaştırılabilir.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Bu madde kapsamında çalışana ait kişisel veriler, veri sahibinin açık rızasının alınmasına gerek olmaksızın şirketle paylaşılabilir ve veri paylaşımı, kişisel verilerin korunmasına ilişkin mevzuat hükümlerine aykırılık teşkil etmez. </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Cayma hakkı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22/E – </w:t>
            </w:r>
            <w:r w:rsidRPr="00EE25B2">
              <w:rPr>
                <w:rFonts w:ascii="Arial" w:eastAsia="Times New Roman" w:hAnsi="Arial" w:cs="Arial"/>
                <w:sz w:val="18"/>
                <w:szCs w:val="18"/>
                <w:lang w:eastAsia="tr-TR"/>
              </w:rPr>
              <w:t xml:space="preserve">(1) İlgili emeklilik planına göre çalışanın ücretinden kesilmek suretiyle yapılan ilk katkı payının şirket hesaplarına nakden intikal ettiği tarihi takip eden işgünü emeklilik planına dâhil edildiği şirket tarafından çalışana posta yoluyla veya güvenli elektronik iletişim araçları ile bildirilir. Çalışan, bu bildirimi müteakip iki ay içinde cayma hakkını kullanabilir. Cayma süresinden sonra da çalışan dilediği zaman sistemden ayrılabilir. Cayma talebi, çalışan tarafından posta yoluyla veya güvenli elektronik iletişim araçlarıyla ilgili emeklilik sözleşmesi hükümlerine göre işverene veya şirkete bildirilir. Cayma bildiriminin ulaşmasını müteakip on iş günü içinde ödenen katkı payları, varsa hesabında bulunan yatırım gelirleri ile birlikte çalışana iade edilir. Ödemenin geciktirilmesi durumunda doğan zararlar </w:t>
            </w:r>
            <w:proofErr w:type="gramStart"/>
            <w:r w:rsidRPr="00EE25B2">
              <w:rPr>
                <w:rFonts w:ascii="Arial" w:eastAsia="Times New Roman" w:hAnsi="Arial" w:cs="Arial"/>
                <w:sz w:val="18"/>
                <w:szCs w:val="18"/>
                <w:lang w:eastAsia="tr-TR"/>
              </w:rPr>
              <w:t>4/12/1984</w:t>
            </w:r>
            <w:proofErr w:type="gramEnd"/>
            <w:r w:rsidRPr="00EE25B2">
              <w:rPr>
                <w:rFonts w:ascii="Arial" w:eastAsia="Times New Roman" w:hAnsi="Arial" w:cs="Arial"/>
                <w:sz w:val="18"/>
                <w:szCs w:val="18"/>
                <w:lang w:eastAsia="tr-TR"/>
              </w:rPr>
              <w:t xml:space="preserve"> tarihli ve 3095 sayılı Kanuni Faiz ve Temerrüt Faizine İlişkin Kanunun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 çerçevesinde belirlenen ticari işler için uygulanacak temerrüt faizi de yürütülerek karşılanır.</w:t>
            </w:r>
          </w:p>
          <w:p w:rsidR="00733BC4" w:rsidRPr="00EE25B2" w:rsidRDefault="00733BC4" w:rsidP="00733BC4">
            <w:pPr>
              <w:tabs>
                <w:tab w:val="left" w:pos="566"/>
              </w:tabs>
              <w:spacing w:after="0" w:line="240" w:lineRule="exact"/>
              <w:ind w:firstLine="567"/>
              <w:rPr>
                <w:rFonts w:ascii="Arial" w:eastAsia="Times New Roman" w:hAnsi="Arial" w:cs="Arial"/>
                <w:b/>
                <w:sz w:val="18"/>
                <w:szCs w:val="18"/>
                <w:lang w:eastAsia="tr-TR"/>
              </w:rPr>
            </w:pPr>
            <w:r w:rsidRPr="00EE25B2">
              <w:rPr>
                <w:rFonts w:ascii="Arial" w:eastAsia="Times New Roman" w:hAnsi="Arial" w:cs="Arial"/>
                <w:b/>
                <w:sz w:val="18"/>
                <w:szCs w:val="18"/>
                <w:lang w:eastAsia="tr-TR"/>
              </w:rPr>
              <w:t>Çalışan katkı payı ve katkı payının işveren tarafından şirkete aktarılması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proofErr w:type="gramStart"/>
            <w:r w:rsidRPr="00EE25B2">
              <w:rPr>
                <w:rFonts w:ascii="Arial" w:eastAsia="Times New Roman" w:hAnsi="Arial" w:cs="Arial"/>
                <w:b/>
                <w:sz w:val="18"/>
                <w:szCs w:val="18"/>
                <w:lang w:eastAsia="tr-TR"/>
              </w:rPr>
              <w:t>MADDE 22/F</w:t>
            </w:r>
            <w:r w:rsidRPr="00EE25B2">
              <w:rPr>
                <w:rFonts w:ascii="Arial" w:eastAsia="Times New Roman" w:hAnsi="Arial" w:cs="Arial"/>
                <w:sz w:val="18"/>
                <w:szCs w:val="18"/>
                <w:lang w:eastAsia="tr-TR"/>
              </w:rPr>
              <w:t xml:space="preserve"> </w:t>
            </w:r>
            <w:r w:rsidRPr="00EE25B2">
              <w:rPr>
                <w:rFonts w:ascii="Arial" w:eastAsia="Times New Roman" w:hAnsi="Arial" w:cs="Arial"/>
                <w:b/>
                <w:sz w:val="18"/>
                <w:szCs w:val="18"/>
                <w:lang w:eastAsia="tr-TR"/>
              </w:rPr>
              <w:t>–</w:t>
            </w:r>
            <w:r w:rsidRPr="00EE25B2">
              <w:rPr>
                <w:rFonts w:ascii="Arial" w:eastAsia="Times New Roman" w:hAnsi="Arial" w:cs="Arial"/>
                <w:sz w:val="18"/>
                <w:szCs w:val="18"/>
                <w:lang w:eastAsia="tr-TR"/>
              </w:rPr>
              <w:t xml:space="preserve"> (1) 5510 sayılı Kanunun yürürlüğe girdiği tarihte 5434 sayılı Kanuna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ödenecek katkı payı tutarı, Kanunun Ek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 hükmü gereğince çıkarılan yönetmelik ile belirlenen oran esas alınarak emeklilik keseneğine esas aylık üzerinden hesaplanır ve bu tutarın altında katkı payı ödemesi yapılamaz. </w:t>
            </w:r>
            <w:proofErr w:type="gramEnd"/>
            <w:r w:rsidRPr="00EE25B2">
              <w:rPr>
                <w:rFonts w:ascii="Arial" w:eastAsia="Times New Roman" w:hAnsi="Arial" w:cs="Arial"/>
                <w:sz w:val="18"/>
                <w:szCs w:val="18"/>
                <w:lang w:eastAsia="tr-TR"/>
              </w:rPr>
              <w:t xml:space="preserve">Bu Yönetmelikte, 5510 sayılı Kanundaki prime esas kazanca yapılan atıflar, bu kapsamdaki çalışanlar için 5434 sayılı Kanunda yer alan emeklilik keseneğine esas aylık olarak uygulanır. </w:t>
            </w:r>
            <w:proofErr w:type="gramStart"/>
            <w:r w:rsidRPr="00EE25B2">
              <w:rPr>
                <w:rFonts w:ascii="Arial" w:eastAsia="Times New Roman" w:hAnsi="Arial" w:cs="Arial"/>
                <w:sz w:val="18"/>
                <w:szCs w:val="18"/>
                <w:lang w:eastAsia="tr-TR"/>
              </w:rPr>
              <w:t>Sosyal güvenlik mevzuatına göre tanınan süre içinde ilgisine göre prime esas kazançta veya emeklilik keseneğine esas kazançta işveren tarafından değişiklik yapılması durumunda; eksik katkı payı ödemesi yapılmışsa münhasıran bu değişime bağlı farka tekabül eden ek katkı payı ödemesi bir sonraki dönem ücretinden kesilmek suretiyle yapılır, fazla katkı payı ödemesi yapılmışsa bir sonraki dönem mahsuplaşma sağlanacak şekilde ödeme yapılır.</w:t>
            </w:r>
            <w:proofErr w:type="gramEnd"/>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(2) Birinci fıkra kapsamındaki sebepler harici durumlarda fazla katkı payı ödemesi yapılmışsa fazladan kesilen tutar Müsteşarlıkça belirlenen esaslar çerçevesinde çalışana iade edilir.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Çalışan, birinci fıkrada belirlenenden daha yüksek bir oranda ödeme yapmak istediğini işverene bildirebilir. Bu şekilde katkı payı oranını artıran bir çalışan Kanunun Ek 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maddesi hükmü gereğince çıkarılan yönetmelik ile belirlenen oranın altında kalmamak kaydıyla katkı payı oranını işverenden talepte bulunarak azaltabilir. Çalışanlar bu taleplerini ilgili ayın ücret hesaplaması tamamlanmadan önce bildirmekle yükümlüdürler. Ücret hesaplaması tamamlandıktan sonra gelen talepler bir sonraki ödeme döneminden itibaren gerçekleştirilir.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(4) Katkı payı ücretten kesilmek suretiyle gruba bağlı bireysel emeklilik sözleşmesi kapsamında çalışan adına açılan bireysel emeklilik hesabına aktarılır. Bu hesaplara bu şekilde ödenen katkı payları, ek faydalar, birinci fıkra kapsamındaki ek katkı payı ödemeleri, bu kapsamdaki sözleşmelerden aktarım yoluyla gelen tutarlar veya gecikmeli veya hatalı işlemler kapsamında yapılan ödemeler dışında herhangi bir para </w:t>
            </w:r>
            <w:r w:rsidRPr="00EE25B2">
              <w:rPr>
                <w:rFonts w:ascii="Arial" w:eastAsia="Times New Roman" w:hAnsi="Arial" w:cs="Arial"/>
                <w:sz w:val="18"/>
                <w:szCs w:val="18"/>
                <w:lang w:eastAsia="tr-TR"/>
              </w:rPr>
              <w:lastRenderedPageBreak/>
              <w:t>girişi yapılamaz. Çalışanın işyerinden ayrılması ile yeni bir işyerinde çalışmaya başlaması ve yeni işyerinde çalışanlara sunulan bir emeklilik planı bulunmaması durumlarına mahsus olmak üzere katkı payı ödemeleri çalışan tarafından belirlenen yöntemle de yapılabilir.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(5) Bireysel emeklilik katkı payı kesintisinde 5510 ve 5434 sayılı Kanunun prime esas kazanç veya emeklilik keseneği ve kurum karşılığının tahsiline ilişkin hükümleri dikkate alınır. Çalışanların prime esas kazançlarını veya emeklilik keseneğini etkileyen her türlü sebep katkı payı kesintisinin hesaplanmasında dikkate alınır. 5510 ve 5434 sayılı Kanunda sayılan haller nedeniyle prime esas kazanç veya emeklilik keseneğine göre hesaplanan katkı payının oluşmaması durumunda madde 22/I hükümleri kapsamında ara verme kısıtları uygulanmaz.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(6) Katkı payı, en geç madde 22/D hükümleri kapsamında belirlenen ücret ödeme gününü takip eden işgünü, banka aracılığıyla şirketçe bildirilen tek bir hesaba aktarılır. Aylık işlemlerini Maliye Bakanlığının (Muhasebat Genel Müdürlüğü) bilişim sistemleri üzerinden yürüten harcama birimlerinin katkı payları, şirketin aynı hesabına ödenir. Katkı payının, Maliye Bakanlığı (Muhasebat Genel Müdürlüğü) bilişim sistemlerinin herhangi bir nedenle geçici olarak hizmet dışı kalması sonucu emeklilik sözleşmesinde belirlenen ödeme gününde şirkete ödenememesi halinde, Maliye Bakanlığınca da bu durumun teyit edilmesi halinde işverene veya muhasebe birimine herhangi bir sorumluluk yüklenemez.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(7) Ücret ödeme ve hesaplanmasına ilişkin diğer bilişim sistemlerinin de herhangi bir nedenle geçici olarak hizmet dışı kalması sonucu belirlenen ödeme gününde katkı payının şirkete ödenememesi halinde işverene herhangi bir sorumluluk yüklenemez.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(8) Katkı payı, şirket tarafından 9 uncu madde hükümleri çerçevesinde yatırıma yönlendirilir.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(9) Çalışma ilişkisi sona eren çalışan, Müsteşarlıkça belirlenen usul ve esaslar çerçevesinde en az ilgili takvim yılının ilk altı ayında uygulanacak asgari brüt ücretin yüzde üçü oranında katkı payı ödemeye devam edebilir. Çalışan katkı payı ödemeye devam etmeyi talep etmezse ilgili emeklilik sözleşmesinden ayrılma işlemi gerçekleştirilir. Çalışan katkı payı ödemeye yönelik talebini, işten ayrılma tarihini izleyen ayın sonuna kadar şirkete bildirmek zorundadır. Müsteşarlık, bu kapsamdaki sözleşmeden ayrılma işlemlerine ilişkin esasları belirler.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(10) Müsteşarlık, bu madde çerçevesindeki uygulama esaslarını belirlemeye ve tereddütleri gidermeye yetkilidir.</w:t>
            </w:r>
          </w:p>
          <w:p w:rsidR="00733BC4" w:rsidRPr="00EE25B2" w:rsidRDefault="00733BC4" w:rsidP="00733BC4">
            <w:pPr>
              <w:tabs>
                <w:tab w:val="left" w:pos="566"/>
              </w:tabs>
              <w:spacing w:after="0" w:line="240" w:lineRule="exact"/>
              <w:ind w:firstLine="567"/>
              <w:rPr>
                <w:rFonts w:ascii="Arial" w:eastAsia="Times New Roman" w:hAnsi="Arial" w:cs="Arial"/>
                <w:b/>
                <w:sz w:val="18"/>
                <w:szCs w:val="18"/>
                <w:lang w:eastAsia="tr-TR"/>
              </w:rPr>
            </w:pPr>
            <w:r w:rsidRPr="00EE25B2">
              <w:rPr>
                <w:rFonts w:ascii="Arial" w:eastAsia="Times New Roman" w:hAnsi="Arial" w:cs="Arial"/>
                <w:b/>
                <w:sz w:val="18"/>
                <w:szCs w:val="18"/>
                <w:lang w:eastAsia="tr-TR"/>
              </w:rPr>
              <w:t>İşveren katkı payı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22/G –</w:t>
            </w:r>
            <w:r w:rsidRPr="00EE25B2">
              <w:rPr>
                <w:rFonts w:ascii="Arial" w:eastAsia="Times New Roman" w:hAnsi="Arial" w:cs="Arial"/>
                <w:sz w:val="18"/>
                <w:szCs w:val="18"/>
                <w:lang w:eastAsia="tr-TR"/>
              </w:rPr>
              <w:t xml:space="preserve"> (1) İşveren tercih etmesi durumunda 17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 kapsamında çalışan ad ve hesabına katkı payı ödemesinde bulunabilir.</w:t>
            </w:r>
          </w:p>
          <w:p w:rsidR="00733BC4" w:rsidRPr="00EE25B2" w:rsidRDefault="00733BC4" w:rsidP="00733BC4">
            <w:pPr>
              <w:tabs>
                <w:tab w:val="left" w:pos="566"/>
              </w:tabs>
              <w:spacing w:after="0" w:line="240" w:lineRule="exact"/>
              <w:ind w:firstLine="567"/>
              <w:rPr>
                <w:rFonts w:ascii="Arial" w:eastAsia="Times New Roman" w:hAnsi="Arial" w:cs="Arial"/>
                <w:b/>
                <w:sz w:val="18"/>
                <w:szCs w:val="18"/>
                <w:lang w:eastAsia="tr-TR"/>
              </w:rPr>
            </w:pPr>
            <w:r w:rsidRPr="00EE25B2">
              <w:rPr>
                <w:rFonts w:ascii="Arial" w:eastAsia="Times New Roman" w:hAnsi="Arial" w:cs="Arial"/>
                <w:b/>
                <w:sz w:val="18"/>
                <w:szCs w:val="18"/>
                <w:lang w:eastAsia="tr-TR"/>
              </w:rPr>
              <w:t xml:space="preserve">Kanunun Ek 2 </w:t>
            </w:r>
            <w:proofErr w:type="spellStart"/>
            <w:r w:rsidRPr="00EE25B2">
              <w:rPr>
                <w:rFonts w:ascii="Arial" w:eastAsia="Times New Roman" w:hAnsi="Arial" w:cs="Arial"/>
                <w:b/>
                <w:sz w:val="18"/>
                <w:szCs w:val="18"/>
                <w:lang w:eastAsia="tr-TR"/>
              </w:rPr>
              <w:t>nci</w:t>
            </w:r>
            <w:proofErr w:type="spellEnd"/>
            <w:r w:rsidRPr="00EE25B2">
              <w:rPr>
                <w:rFonts w:ascii="Arial" w:eastAsia="Times New Roman" w:hAnsi="Arial" w:cs="Arial"/>
                <w:b/>
                <w:sz w:val="18"/>
                <w:szCs w:val="18"/>
                <w:lang w:eastAsia="tr-TR"/>
              </w:rPr>
              <w:t xml:space="preserve"> maddesi kapsamında çalışanlara sunulabilecek fonlar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22/Ğ – </w:t>
            </w:r>
            <w:r w:rsidRPr="00EE25B2">
              <w:rPr>
                <w:rFonts w:ascii="Arial" w:eastAsia="Times New Roman" w:hAnsi="Arial" w:cs="Arial"/>
                <w:sz w:val="18"/>
                <w:szCs w:val="18"/>
                <w:lang w:eastAsia="tr-TR"/>
              </w:rPr>
              <w:t>(1) Bu bölüm kapsamı dışındaki fonlar ilgili mevzuatta aranan şartları taşımak koşuluyla Bakanın belirleyeceği esaslar dâhilinde bu bölüm kapsamında sunulabilir.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sz w:val="18"/>
                <w:szCs w:val="18"/>
                <w:lang w:eastAsia="tr-TR"/>
              </w:rPr>
              <w:t xml:space="preserve">(2) Çalışanın yatırım tercihine uygun fon sunumu başta olmak üzere şirket diğer şirketler ile iş ortaklığı kurabilir. </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Çalışanın işyerinin değişmesi</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proofErr w:type="gramStart"/>
            <w:r w:rsidRPr="00EE25B2">
              <w:rPr>
                <w:rFonts w:ascii="Arial" w:eastAsia="Times New Roman" w:hAnsi="Arial" w:cs="Arial"/>
                <w:b/>
                <w:sz w:val="18"/>
                <w:szCs w:val="18"/>
                <w:lang w:eastAsia="tr-TR"/>
              </w:rPr>
              <w:t xml:space="preserve">MADDE 22/H – </w:t>
            </w:r>
            <w:r w:rsidRPr="00EE25B2">
              <w:rPr>
                <w:rFonts w:ascii="Arial" w:eastAsia="Times New Roman" w:hAnsi="Arial" w:cs="Arial"/>
                <w:sz w:val="18"/>
                <w:szCs w:val="18"/>
                <w:lang w:eastAsia="tr-TR"/>
              </w:rPr>
              <w:t xml:space="preserve">(1) Daha önce bu bölüm kapsamında bireysel emeklilik sistemine dâhil edilen ve işyerinin değiştiği tarih itibarıyla sistemde bulunan bir çalışanın bireysel emeklilik hesabındaki birikimi ile varsa ödenen devlet katkısı, yeni işyerinde çalışanlara sunulan bir emeklilik planı bulunması halinde, yeni işyerindeki plana aktarılır ve çalışanın sistemde kazandığı emekliliğe esas süresi ile devlet katkısının hak edilmesine esas süresi yeni işyerindeki planda aynen korunur. </w:t>
            </w:r>
            <w:proofErr w:type="gramEnd"/>
            <w:r w:rsidRPr="00EE25B2">
              <w:rPr>
                <w:rFonts w:ascii="Arial" w:eastAsia="Times New Roman" w:hAnsi="Arial" w:cs="Arial"/>
                <w:sz w:val="18"/>
                <w:szCs w:val="18"/>
                <w:lang w:eastAsia="tr-TR"/>
              </w:rPr>
              <w:t xml:space="preserve">Yeni plana aktarma şirket değişikliği gerektirmesi halinde aktarım, şirket değişikliği gerektirmemesi halinde ise plan değişikliği süreçleri Müsteşarlıkça belirlenen esaslar çerçevesinde gerçekleştirilir. İşyeri değişikliği sebebiyle çalışanın birikiminin ve devlet katkısının başka bir şirkete aktarılmasının gerektiği hallerde, 12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maddede belirtilen şirkette kalma süresine ilişkin kısıtlamalar uygulanmaz. İşyeri değişikliği sebebiyle şirket değişikliği gerekmeyen hallerde 11 inci madde kapsamındaki bir yıl içinde yapılabilecek plan değişikliği limiti dikkate alınmaz.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proofErr w:type="gramStart"/>
            <w:r w:rsidRPr="00EE25B2">
              <w:rPr>
                <w:rFonts w:ascii="Arial" w:eastAsia="Times New Roman" w:hAnsi="Arial" w:cs="Arial"/>
                <w:sz w:val="18"/>
                <w:szCs w:val="18"/>
                <w:lang w:eastAsia="tr-TR"/>
              </w:rPr>
              <w:t xml:space="preserve">(2) Daha önce bu bölüm kapsamında bireysel emeklilik sistemine dâhil edilen ve işyerinin değiştiği tarih itibarıyla sistemde bulunan bir çalışan, yeni işyerinde çalışanlara sunulan bir emeklilik planı bulunmaması halinde, önceki işyerinde dâhil olduğu emeklilik planı kapsamında Müsteşarlıkça belirlenen usul ve esaslar çerçevesinde en az ilgili takvim yılının ilk altı ayında uygulanacak asgari brüt ücretin yüzde üçü oranında katkı payı ödemeye devam edebilir. </w:t>
            </w:r>
            <w:proofErr w:type="gramEnd"/>
            <w:r w:rsidRPr="00EE25B2">
              <w:rPr>
                <w:rFonts w:ascii="Arial" w:eastAsia="Times New Roman" w:hAnsi="Arial" w:cs="Arial"/>
                <w:sz w:val="18"/>
                <w:szCs w:val="18"/>
                <w:lang w:eastAsia="tr-TR"/>
              </w:rPr>
              <w:t xml:space="preserve">Yeni işyerinin kapsama alınması halinde, çalışan, işvereni tarafından 22/B maddesi hükümleri kapsamında yeni işyeri kapsamındaki emeklilik planına dâhil edilir.  Çalışanın yeni işyeri kapsamındaki emeklilik planına dâhil edilmesi, şirket değişikliği gerektirmesi halinde aktarım, şirket değişikliği gerektirmemesi halinde ise plan değişikliği süreçleri Müsteşarlıkça belirlenen esaslar çerçevesinde gerçekleştirilir. İşyeri değişen çalışanın yeni işyerinde çalışanlara sunulan bir emeklilik planı bulunmaması ve çalışanın katkı payı ödemeye devam etmeyi talep etmemesi durumunda </w:t>
            </w:r>
            <w:r w:rsidRPr="00EE25B2">
              <w:rPr>
                <w:rFonts w:ascii="Arial" w:eastAsia="Times New Roman" w:hAnsi="Arial" w:cs="Arial"/>
                <w:sz w:val="18"/>
                <w:szCs w:val="18"/>
                <w:lang w:eastAsia="tr-TR"/>
              </w:rPr>
              <w:lastRenderedPageBreak/>
              <w:t xml:space="preserve">ilgili emeklilik sözleşmesinden ayrılma işlemi gerçekleştirilir. Çalışan katkı payı ödemeye yönelik talebini, işyeri değişikliğini izleyen ayın sonuna kadar şirkete bildirmek zorundadır. Müsteşarlık, bu madde çerçevesindeki sözleşmeden ayrılma işlemlerine ilişkin esasları belirler.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Bu bölüm kapsamında birden fazla sözleşmeye ödeme yapan çalışanın hizmet akdinin sonlanması sebebiyle, sonlanan akit uyarınca açılan sözleşme kapsamındaki birikim ve devlet katkısı hesabındaki tutarlar bu bölüm kapsamında yürürlükte bulunan sözleşmelerinden tercih ettiğine aktarılır veya Müsteşarlıkça belirlenen esaslar çerçevesinde ilgili sözleşmeden ayrılma işlemi gerçekleştirilir. Bu kapsamdaki aktarım Müsteşarlıkça belirlenen esaslar çerçevesinde yürütülür ve 12 </w:t>
            </w:r>
            <w:proofErr w:type="spellStart"/>
            <w:r w:rsidRPr="00EE25B2">
              <w:rPr>
                <w:rFonts w:ascii="Arial" w:eastAsia="Times New Roman" w:hAnsi="Arial" w:cs="Arial"/>
                <w:sz w:val="18"/>
                <w:szCs w:val="18"/>
                <w:lang w:eastAsia="tr-TR"/>
              </w:rPr>
              <w:t>nci</w:t>
            </w:r>
            <w:proofErr w:type="spellEnd"/>
            <w:r w:rsidRPr="00EE25B2">
              <w:rPr>
                <w:rFonts w:ascii="Arial" w:eastAsia="Times New Roman" w:hAnsi="Arial" w:cs="Arial"/>
                <w:sz w:val="18"/>
                <w:szCs w:val="18"/>
                <w:lang w:eastAsia="tr-TR"/>
              </w:rPr>
              <w:t xml:space="preserve"> maddede belirtilen şirkette kalma süresine ilişkin kısıtlamalar uygulanmaz.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Ara verme</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22/I – </w:t>
            </w:r>
            <w:r w:rsidRPr="00EE25B2">
              <w:rPr>
                <w:rFonts w:ascii="Arial" w:eastAsia="Times New Roman" w:hAnsi="Arial" w:cs="Arial"/>
                <w:sz w:val="18"/>
                <w:szCs w:val="18"/>
                <w:lang w:eastAsia="tr-TR"/>
              </w:rPr>
              <w:t xml:space="preserve">(1) Çalışan katkı payı ödemeye ara vermeyi talep edebilir. Bu talep, talep tarihinden itibaren azami 3 aylık süre için yapılabilir. Bu sürenin bitiminden önce veya bitimini müteakip tekrar ara verme talebinde bulunulması mümkündür. Çalışanın ara verme talebini iletmesi üzerine çalışana ödenen ücretten katkı payı kesintisi yapılamaz. Çalışan ara verme talebini en geç ücret ödeme gününden üç işgünü öncesine kadar iletir. Bu tarihten sonra iletilen talepler, ancak bir sonraki aya ilişkin ücret ödemesinden itibaren dikkate alınır.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(2) Çalışanın ödemeye ara vermesi halinde bu Yönetmeliğin 21 inci maddesi kapsamında ara vermeye ilişkin olarak çalışanın birikiminden ek yönetim gideri kesintisi yapılamaz.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(3) Ara verme süresinin bitimini müteakip ücret üzerinden yapılan katkı payı kesintisine işveren tarafından devam edilir.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(4) Bu madde kapsamındaki ödemeye ara verme hakkı yalnızca çalışan tarafından kullanılabilir. Söz konusu hak işverene devredilemez.</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Fon dağılımı ve değişikliği</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22/İ – </w:t>
            </w:r>
            <w:r w:rsidRPr="00EE25B2">
              <w:rPr>
                <w:rFonts w:ascii="Arial" w:eastAsia="Times New Roman" w:hAnsi="Arial" w:cs="Arial"/>
                <w:sz w:val="18"/>
                <w:szCs w:val="18"/>
                <w:lang w:eastAsia="tr-TR"/>
              </w:rPr>
              <w:t xml:space="preserve">(1) Katkı payı iki aylık cayma süresinde, ilgisine göre çalışan veya işverence tercih edilen başlangıç fonunda yatırıma yönlendirilir. Şirket, cayma süresince ödenen katkı paylarının değer kaybetmemesini sağlayacak şekilde fon yönetiminden sorumludur.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(2) Şirket, cayma hakkını kullanmayan çalışanın birikimlerini iki aylık cayma süresinin sona erdiği tarihi müteakip Bakan tarafından belirlenen sürenin sonuna kadar ilgisine göre çalışan ya da işverence tercih edilen başlangıç fonunda yatırıma yönlendirmeye devam eder. Çalışanın birikimi Bakan tarafından belirlenen sürenin bitimini müteakip ilgisine göre çalışan veya işverence tercih edilen standart fonda yatırıma yönlendirilir.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Çalışan cayma süresinin tamamlanmasını müteakip başlangıç fonundan veya standart fondan ayrılma talebinde bulunabilir. Bu çalışanlara 10 uncu madde hükümleri çerçevesinde sonucu bağlayıcı olmamak kaydıyla, risk </w:t>
            </w:r>
            <w:proofErr w:type="gramStart"/>
            <w:r w:rsidRPr="00EE25B2">
              <w:rPr>
                <w:rFonts w:ascii="Arial" w:eastAsia="Times New Roman" w:hAnsi="Arial" w:cs="Arial"/>
                <w:sz w:val="18"/>
                <w:szCs w:val="18"/>
                <w:lang w:eastAsia="tr-TR"/>
              </w:rPr>
              <w:t>profil</w:t>
            </w:r>
            <w:proofErr w:type="gramEnd"/>
            <w:r w:rsidRPr="00EE25B2">
              <w:rPr>
                <w:rFonts w:ascii="Arial" w:eastAsia="Times New Roman" w:hAnsi="Arial" w:cs="Arial"/>
                <w:sz w:val="18"/>
                <w:szCs w:val="18"/>
                <w:lang w:eastAsia="tr-TR"/>
              </w:rPr>
              <w:t xml:space="preserve"> anketi sunulur, katkı payı ve birikim çalışanın tercihi doğrultusunda yatırıma yönlendirilir. Müsteşarlık, risk </w:t>
            </w:r>
            <w:proofErr w:type="gramStart"/>
            <w:r w:rsidRPr="00EE25B2">
              <w:rPr>
                <w:rFonts w:ascii="Arial" w:eastAsia="Times New Roman" w:hAnsi="Arial" w:cs="Arial"/>
                <w:sz w:val="18"/>
                <w:szCs w:val="18"/>
                <w:lang w:eastAsia="tr-TR"/>
              </w:rPr>
              <w:t>profil</w:t>
            </w:r>
            <w:proofErr w:type="gramEnd"/>
            <w:r w:rsidRPr="00EE25B2">
              <w:rPr>
                <w:rFonts w:ascii="Arial" w:eastAsia="Times New Roman" w:hAnsi="Arial" w:cs="Arial"/>
                <w:sz w:val="18"/>
                <w:szCs w:val="18"/>
                <w:lang w:eastAsia="tr-TR"/>
              </w:rPr>
              <w:t xml:space="preserve"> anketinin asgari içeriğini, sunulma sıklığını ve zamanını belirler.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(4) Fon dağılım değişikliği hakkı çalışana aittir, ancak tercih etmeleri halinde bu hak </w:t>
            </w:r>
            <w:proofErr w:type="gramStart"/>
            <w:r w:rsidRPr="00EE25B2">
              <w:rPr>
                <w:rFonts w:ascii="Arial" w:eastAsia="Times New Roman" w:hAnsi="Arial" w:cs="Arial"/>
                <w:sz w:val="18"/>
                <w:szCs w:val="18"/>
                <w:lang w:eastAsia="tr-TR"/>
              </w:rPr>
              <w:t>portföy</w:t>
            </w:r>
            <w:proofErr w:type="gramEnd"/>
            <w:r w:rsidRPr="00EE25B2">
              <w:rPr>
                <w:rFonts w:ascii="Arial" w:eastAsia="Times New Roman" w:hAnsi="Arial" w:cs="Arial"/>
                <w:sz w:val="18"/>
                <w:szCs w:val="18"/>
                <w:lang w:eastAsia="tr-TR"/>
              </w:rPr>
              <w:t xml:space="preserve"> yönetim şirketine devredilebilir. Söz konusu talep </w:t>
            </w:r>
            <w:proofErr w:type="gramStart"/>
            <w:r w:rsidRPr="00EE25B2">
              <w:rPr>
                <w:rFonts w:ascii="Arial" w:eastAsia="Times New Roman" w:hAnsi="Arial" w:cs="Arial"/>
                <w:sz w:val="18"/>
                <w:szCs w:val="18"/>
                <w:lang w:eastAsia="tr-TR"/>
              </w:rPr>
              <w:t>portföy</w:t>
            </w:r>
            <w:proofErr w:type="gramEnd"/>
            <w:r w:rsidRPr="00EE25B2">
              <w:rPr>
                <w:rFonts w:ascii="Arial" w:eastAsia="Times New Roman" w:hAnsi="Arial" w:cs="Arial"/>
                <w:sz w:val="18"/>
                <w:szCs w:val="18"/>
                <w:lang w:eastAsia="tr-TR"/>
              </w:rPr>
              <w:t xml:space="preserve"> yönetim şirketine iletilmek üzere şirkete yapılır.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(5) Çalışanların fon dağılım değişikliğine ilişkin diğer işlemleri de 10 uncu madde hükümlerine tabidir.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(6) Bakan bu madde kapsamındaki fonların içeriğini ve bu maddenin uygulama esaslarını belirler.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Emeklilik planı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22/J –</w:t>
            </w:r>
            <w:r w:rsidRPr="00EE25B2">
              <w:rPr>
                <w:rFonts w:ascii="Arial" w:eastAsia="Times New Roman" w:hAnsi="Arial" w:cs="Arial"/>
                <w:sz w:val="18"/>
                <w:szCs w:val="18"/>
                <w:lang w:eastAsia="tr-TR"/>
              </w:rPr>
              <w:t xml:space="preserve"> (1) Çalışana sunulacak planlar 8 inci madde kapsamındaki limite dâhil değildir. Bu kapsamdaki planlar, Müsteşarlıkça belirlenecek usul ve esaslara göre sunulur.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Bu kapsamdaki plan değişiklikleri yalnızca işverenlerce yapılır. Çalışanlarca işyeri değişikliği veya faiz içeren veya faiz içermeyen yatırım aracı tercihi değişikliği harici plan değişikliği yapılamaz. İşverenlerce yapılan plan değişikliği işlemleri ile çalışanların yatırım tercihi değişikliği nedeniyle gerçekleştirdikleri plan değişiklikleri 11 inci madde hükümleri kapsamında gerçekleştirilir. Çalışanın işyeri değişikliği sebebiyle gerçekleştirilen plan değişikliklerinde 11 inci madde kapsamındaki bir yıl içinde yapılabilecek plan değişikliği limiti dikkate alınmaz. </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Kesintiler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22/K –</w:t>
            </w:r>
            <w:r w:rsidRPr="00EE25B2">
              <w:rPr>
                <w:rFonts w:ascii="Arial" w:eastAsia="Times New Roman" w:hAnsi="Arial" w:cs="Arial"/>
                <w:sz w:val="18"/>
                <w:szCs w:val="18"/>
                <w:lang w:eastAsia="tr-TR"/>
              </w:rPr>
              <w:t xml:space="preserve"> (1) Bu bölüm kapsamında sunulan emeklilik planları çerçevesinde şirketlerce fon işletim gider kesintisi dışında başka bir kesinti yapılamaz. Söz konusu kesintiler Bakan tarafından belirlenen oranları aşmayacak şekilde fon içtüzüğünde belirlenir. Bakan, kesinti yapısını ve oranlarını yeniden belirlemeye yetkilidir.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Bakan, belirleyeceği esaslar dâhilinde performans eşiklerinin aşılması durumunda ek fon işletim gider kesintisi yapılmasına karar verebilir.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Bakan tarafından belirlenen performans eşiklerinin altında kalınması durumunda ise Müsteşarlık, Kurulun uygun görüşünü alarak ilgili fonu yöneten </w:t>
            </w:r>
            <w:proofErr w:type="gramStart"/>
            <w:r w:rsidRPr="00EE25B2">
              <w:rPr>
                <w:rFonts w:ascii="Arial" w:eastAsia="Times New Roman" w:hAnsi="Arial" w:cs="Arial"/>
                <w:sz w:val="18"/>
                <w:szCs w:val="18"/>
                <w:lang w:eastAsia="tr-TR"/>
              </w:rPr>
              <w:t>portföy</w:t>
            </w:r>
            <w:proofErr w:type="gramEnd"/>
            <w:r w:rsidRPr="00EE25B2">
              <w:rPr>
                <w:rFonts w:ascii="Arial" w:eastAsia="Times New Roman" w:hAnsi="Arial" w:cs="Arial"/>
                <w:sz w:val="18"/>
                <w:szCs w:val="18"/>
                <w:lang w:eastAsia="tr-TR"/>
              </w:rPr>
              <w:t xml:space="preserve"> yönetim şirketinin değiştirilmesini şirketten talep </w:t>
            </w:r>
            <w:r w:rsidRPr="00EE25B2">
              <w:rPr>
                <w:rFonts w:ascii="Arial" w:eastAsia="Times New Roman" w:hAnsi="Arial" w:cs="Arial"/>
                <w:sz w:val="18"/>
                <w:szCs w:val="18"/>
                <w:lang w:eastAsia="tr-TR"/>
              </w:rPr>
              <w:lastRenderedPageBreak/>
              <w:t>edebilir.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(4) Ek 4’te tanımlanan fon toplam gider kesintisi iadesine ilişkin işlemler bu bölüm kapsamındaki sözleşmeler için uygulanmaz.</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(5)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Fon danışma kurulu</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22/L –</w:t>
            </w:r>
            <w:r w:rsidRPr="00EE25B2">
              <w:rPr>
                <w:rFonts w:ascii="Arial" w:eastAsia="Times New Roman" w:hAnsi="Arial" w:cs="Arial"/>
                <w:sz w:val="18"/>
                <w:szCs w:val="18"/>
                <w:lang w:eastAsia="tr-TR"/>
              </w:rPr>
              <w:t xml:space="preserve"> (1) Kanun kapsamında sunulacak fonların sayısı ve içeriği ile </w:t>
            </w:r>
            <w:proofErr w:type="gramStart"/>
            <w:r w:rsidRPr="00EE25B2">
              <w:rPr>
                <w:rFonts w:ascii="Arial" w:eastAsia="Times New Roman" w:hAnsi="Arial" w:cs="Arial"/>
                <w:sz w:val="18"/>
                <w:szCs w:val="18"/>
                <w:lang w:eastAsia="tr-TR"/>
              </w:rPr>
              <w:t>portföy</w:t>
            </w:r>
            <w:proofErr w:type="gramEnd"/>
            <w:r w:rsidRPr="00EE25B2">
              <w:rPr>
                <w:rFonts w:ascii="Arial" w:eastAsia="Times New Roman" w:hAnsi="Arial" w:cs="Arial"/>
                <w:sz w:val="18"/>
                <w:szCs w:val="18"/>
                <w:lang w:eastAsia="tr-TR"/>
              </w:rPr>
              <w:t xml:space="preserve"> yönetim şirketlerinin performans kriterleri hakkında </w:t>
            </w:r>
            <w:proofErr w:type="spellStart"/>
            <w:r w:rsidRPr="00EE25B2">
              <w:rPr>
                <w:rFonts w:ascii="Arial" w:eastAsia="Times New Roman" w:hAnsi="Arial" w:cs="Arial"/>
                <w:sz w:val="18"/>
                <w:szCs w:val="18"/>
                <w:lang w:eastAsia="tr-TR"/>
              </w:rPr>
              <w:t>istişari</w:t>
            </w:r>
            <w:proofErr w:type="spellEnd"/>
            <w:r w:rsidRPr="00EE25B2">
              <w:rPr>
                <w:rFonts w:ascii="Arial" w:eastAsia="Times New Roman" w:hAnsi="Arial" w:cs="Arial"/>
                <w:sz w:val="18"/>
                <w:szCs w:val="18"/>
                <w:lang w:eastAsia="tr-TR"/>
              </w:rPr>
              <w:t xml:space="preserve"> nitelikte değerlendirmelerde bulunmak üzere, Müsteşarlık, Kurul, Bankacılık Düzenleme ve Denetleme Kurumu, Türkiye Sigorta, Reasürans ve Emeklilik Şirketleri Birliği,  Türkiye Sermaye Piyasası Birliği temsilcilerini teşkil olunan danışma kurulu Müsteşarlığın talebi ve belirlediği gündeme göre toplanır. </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Birikimin aktarımı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22/M –</w:t>
            </w:r>
            <w:r w:rsidRPr="00EE25B2">
              <w:rPr>
                <w:rFonts w:ascii="Arial" w:eastAsia="Times New Roman" w:hAnsi="Arial" w:cs="Arial"/>
                <w:sz w:val="18"/>
                <w:szCs w:val="18"/>
                <w:lang w:eastAsia="tr-TR"/>
              </w:rPr>
              <w:t xml:space="preserve"> (1) İşyeri değişikliği durumunda, yeni işyerinde plan sunulması durumunun şirket değişikliği gerektirmesi ile bu Yönetmeliğin 22/H maddesinin üçüncü fıkrasındaki hizmet akdi </w:t>
            </w:r>
            <w:proofErr w:type="gramStart"/>
            <w:r w:rsidRPr="00EE25B2">
              <w:rPr>
                <w:rFonts w:ascii="Arial" w:eastAsia="Times New Roman" w:hAnsi="Arial" w:cs="Arial"/>
                <w:sz w:val="18"/>
                <w:szCs w:val="18"/>
                <w:lang w:eastAsia="tr-TR"/>
              </w:rPr>
              <w:t>sonlanması  durumlarında</w:t>
            </w:r>
            <w:proofErr w:type="gramEnd"/>
            <w:r w:rsidRPr="00EE25B2">
              <w:rPr>
                <w:rFonts w:ascii="Arial" w:eastAsia="Times New Roman" w:hAnsi="Arial" w:cs="Arial"/>
                <w:sz w:val="18"/>
                <w:szCs w:val="18"/>
                <w:lang w:eastAsia="tr-TR"/>
              </w:rPr>
              <w:t xml:space="preserve"> gerçekleştirilen aktarım işlemleri hariç şirketler arası aktarım talebi yalnızca işverenlerce yapılabilir. Müsteşarlık bu madde çerçevesindeki aktarıma ilişkin esasları belirler.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Sistemden ayrılma ve emeklilik hakkının kullanılması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22/N –</w:t>
            </w:r>
            <w:r w:rsidRPr="00EE25B2">
              <w:rPr>
                <w:rFonts w:ascii="Arial" w:eastAsia="Times New Roman" w:hAnsi="Arial" w:cs="Arial"/>
                <w:sz w:val="18"/>
                <w:szCs w:val="18"/>
                <w:lang w:eastAsia="tr-TR"/>
              </w:rPr>
              <w:t xml:space="preserve"> (1) Çalışanın sistemden ayrılmaya ilişkin işlemleri 15 inci madde hükümleri kapsamında gerçekleştirilir.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Çalışanın emeklilik hakkını kullanarak sistemden ayrılmayı talep etmesi halinde, bu bölüm kapsamında açılan tüm sözleşmeleri 16 </w:t>
            </w:r>
            <w:proofErr w:type="spellStart"/>
            <w:r w:rsidRPr="00EE25B2">
              <w:rPr>
                <w:rFonts w:ascii="Arial" w:eastAsia="Times New Roman" w:hAnsi="Arial" w:cs="Arial"/>
                <w:sz w:val="18"/>
                <w:szCs w:val="18"/>
                <w:lang w:eastAsia="tr-TR"/>
              </w:rPr>
              <w:t>ncı</w:t>
            </w:r>
            <w:proofErr w:type="spellEnd"/>
            <w:r w:rsidRPr="00EE25B2">
              <w:rPr>
                <w:rFonts w:ascii="Arial" w:eastAsia="Times New Roman" w:hAnsi="Arial" w:cs="Arial"/>
                <w:sz w:val="18"/>
                <w:szCs w:val="18"/>
                <w:lang w:eastAsia="tr-TR"/>
              </w:rPr>
              <w:t xml:space="preserve"> madde hükümleri kapsamında hesap birleştirme işlemine tabi tutulur. Çalışanın aynı veya farklı şirkette bu bölüm kapsamında kurulan birden fazla sözleşmesi bulunması halinde, çalışanın sisteme giriş tarihi, yürürlükte bulunan bu sözleşmeler kapsamında dâhil olunan planlar arasından en eski plan girişi tarihi dikkate alınarak belirlenir. Bu durumda çalışanın bu kapsamdaki tüm sözleşmelerinden emekliliğe hak kazanması için en az birinden bu hakkı kazanması ve hesaplarını birleştirmesi gerekir. Hesap birleştirme ve bu talebe ilişkin diğer tüm işlemler 16 </w:t>
            </w:r>
            <w:proofErr w:type="spellStart"/>
            <w:r w:rsidRPr="00EE25B2">
              <w:rPr>
                <w:rFonts w:ascii="Arial" w:eastAsia="Times New Roman" w:hAnsi="Arial" w:cs="Arial"/>
                <w:sz w:val="18"/>
                <w:szCs w:val="18"/>
                <w:lang w:eastAsia="tr-TR"/>
              </w:rPr>
              <w:t>ncı</w:t>
            </w:r>
            <w:proofErr w:type="spellEnd"/>
            <w:r w:rsidRPr="00EE25B2">
              <w:rPr>
                <w:rFonts w:ascii="Arial" w:eastAsia="Times New Roman" w:hAnsi="Arial" w:cs="Arial"/>
                <w:sz w:val="18"/>
                <w:szCs w:val="18"/>
                <w:lang w:eastAsia="tr-TR"/>
              </w:rPr>
              <w:t xml:space="preserve"> madde hükümleri kapsamında gerçekleştirilir.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(3) Sistemden ayrılma işlemi gerçekleştiren çalışanlar Müsteşarlığın belirleyeceği esaslar dâhilinde 2 yılda bir tekrar otomatik olarak sisteme dâhil edilebilirler. Müsteşarlık bu süreyi 1 yıla kadar azaltmaya ve 3 yıla kadar artırmaya yetkilidir.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Veri paylaşımı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22/O –</w:t>
            </w:r>
            <w:r w:rsidRPr="00EE25B2">
              <w:rPr>
                <w:rFonts w:ascii="Arial" w:eastAsia="Times New Roman" w:hAnsi="Arial" w:cs="Arial"/>
                <w:sz w:val="18"/>
                <w:szCs w:val="18"/>
                <w:lang w:eastAsia="tr-TR"/>
              </w:rPr>
              <w:t xml:space="preserve"> (1) Sistemde katkı paylarının ödenmesine ilişkin her türlü verinin kontrolü Sosyal Güvenlik Kurumu ve Maliye Bakanlığı Muhasebat Genel Müdürlüğü ile Emeklilik Gözetim Merkezi arasında imzalanan bir veri paylaşım protokolü ile sağlanır. Sosyal Güvenlik Kurumu ile Maliye Bakanlığı Muhasebat Genel Müdürlüğünden alınan verilerin Emeklilik Gözetim Merkezine iletilmesinden sonra şirketlerle paylaşılmasını gerektiren durumlarda paylaşılan verinin güvenliğinden ilgili şirket sorumludur.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Çalışana verilecek bilgi, belge ve formlar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22/Ö –</w:t>
            </w:r>
            <w:r w:rsidRPr="00EE25B2">
              <w:rPr>
                <w:rFonts w:ascii="Arial" w:eastAsia="Times New Roman" w:hAnsi="Arial" w:cs="Arial"/>
                <w:sz w:val="18"/>
                <w:szCs w:val="18"/>
                <w:lang w:eastAsia="tr-TR"/>
              </w:rPr>
              <w:t xml:space="preserve"> (1) Bu bölüm kapsamında çalışanlara sunulacak bilgi, belge, form ve bildirimlere ilişkin usul ve esaslar Müsteşarlıkça belirlenir.”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22 – </w:t>
            </w:r>
            <w:r w:rsidRPr="00EE25B2">
              <w:rPr>
                <w:rFonts w:ascii="Arial" w:eastAsia="Times New Roman" w:hAnsi="Arial" w:cs="Arial"/>
                <w:sz w:val="18"/>
                <w:szCs w:val="18"/>
                <w:lang w:eastAsia="tr-TR"/>
              </w:rPr>
              <w:t>Aynı Yönetmeliğin 23 üncü maddesi aşağıdaki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23 –</w:t>
            </w:r>
            <w:r w:rsidRPr="00EE25B2">
              <w:rPr>
                <w:rFonts w:ascii="Arial" w:eastAsia="Times New Roman" w:hAnsi="Arial" w:cs="Arial"/>
                <w:sz w:val="18"/>
                <w:szCs w:val="18"/>
                <w:lang w:eastAsia="tr-TR"/>
              </w:rPr>
              <w:t xml:space="preserve"> (1) Giriş aidatı, yönetim gider kesintileri, fon toplam gider kesintileri ve bunların uygulanma şekli teklif formunda ve emeklilik sözleşmesinde açıkça belirtilir.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 (2) Şirket, emekliliğe hak kazanılmadan asgari iki yıl önce, birikiminin mali piyasalardaki risklerden daha az etkilenmesini sağlamak amacıyla katılımcının, düşük risk düzeyine sahip fonlara geçişi ile ilgili değerlendirme yapmasını sağlamak üzere katılımcıya öneride bulunur. Öneri katılımcının tanımlı elektronik posta adresine veya faksına, bunlar yoksa posta adresine gönderilir.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(3) Sponsorun veya işverenin ödemesi gereken bir katkı payını ödeme tarihinden itibaren otuz gün içinde ödememesi halinde, bu durum şirket tarafından, katılımcının tanımlı elektronik posta adresine, tanımlı cep telefonuna kısa mesaj yoluyla veya faksına, bunlar yoksa posta adresine beş iş günü içinde bildirilir. Sponsorun veya işverenin ödemelerin tamamının durdurulduğuna ilişkin bildirim yapması halinde şirket tarafından bir defaya mahsus olmak üzere bu bildirimin yapılması yeterli kabul edilir. </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(4) Şirket her hesap dönemini müteakip on iş günü içinde hesap bildirim cetveli ile birlikte emeklilik planında yer alan parametrelerdeki ve mevzuattaki önemli değişikliklere ilişkin bilgi notunu katılımcının tanımlı elektronik posta adresine veya faksına, bunlar yoksa posta adresine gönderir.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lastRenderedPageBreak/>
              <w:t xml:space="preserve">(5) Katılımcıların fon tercihlerini bilinçli bir şekilde yapabilmesini </w:t>
            </w:r>
            <w:proofErr w:type="spellStart"/>
            <w:r w:rsidRPr="00EE25B2">
              <w:rPr>
                <w:rFonts w:ascii="Arial" w:eastAsia="Times New Roman" w:hAnsi="Arial" w:cs="Arial"/>
                <w:sz w:val="18"/>
                <w:szCs w:val="18"/>
                <w:lang w:eastAsia="tr-TR"/>
              </w:rPr>
              <w:t>teminen</w:t>
            </w:r>
            <w:proofErr w:type="spellEnd"/>
            <w:r w:rsidRPr="00EE25B2">
              <w:rPr>
                <w:rFonts w:ascii="Arial" w:eastAsia="Times New Roman" w:hAnsi="Arial" w:cs="Arial"/>
                <w:sz w:val="18"/>
                <w:szCs w:val="18"/>
                <w:lang w:eastAsia="tr-TR"/>
              </w:rPr>
              <w:t xml:space="preserve"> şirket, takvim yılının her üç aylık döneminde elektronik postayla ve kendi İnternet sitesi aracılığıyla katılımcılara bilgilendirme yapar. Bu bilgilendirmede asgari olarak; yatırım araçlarına ilişkin genel bilgilere, finansal piyasalardaki güncel gelişmelere, sunulan fonlara ilişkin yatırım ve performans bilgilerine, katılımcıların maruz kalabileceği yatırım riskine ve diğer finansal risklere ilişkin konulara yer verilir.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(6) Müsteşarlık, bu Yönetmelikte belirtilen bilgi, belge, formlar ile her türlü bildirimlerin şekil ve içeriğini, gönderilme süreleri ile şeklini ve hesaplama dönemlerini değiştirmeye, güvenli elektronik iletişim araçları ile yapılmasına karar vermeye ve gerekli gördüğü hallerde bunlara ek olarak yeni bilgi, belge ve formlar istemeye yetkilidir.”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 xml:space="preserve">MADDE 23 – </w:t>
            </w:r>
            <w:r w:rsidRPr="00EE25B2">
              <w:rPr>
                <w:rFonts w:ascii="Arial" w:eastAsia="Times New Roman" w:hAnsi="Arial" w:cs="Arial"/>
                <w:sz w:val="18"/>
                <w:szCs w:val="18"/>
                <w:lang w:eastAsia="tr-TR"/>
              </w:rPr>
              <w:t>Aynı Yönetmeliğe 23 üncü maddesinden sonra gelmek üzere aşağıdaki madde eklenmiştir.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“Emeklilik yatırım fonları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23/A –</w:t>
            </w:r>
            <w:r w:rsidRPr="00EE25B2">
              <w:rPr>
                <w:rFonts w:ascii="Arial" w:eastAsia="Times New Roman" w:hAnsi="Arial" w:cs="Arial"/>
                <w:sz w:val="18"/>
                <w:szCs w:val="18"/>
                <w:lang w:eastAsia="tr-TR"/>
              </w:rPr>
              <w:t xml:space="preserve"> (1) Kanun kapsamında sunulan fonların sayısı, içeriği, </w:t>
            </w:r>
            <w:proofErr w:type="gramStart"/>
            <w:r w:rsidRPr="00EE25B2">
              <w:rPr>
                <w:rFonts w:ascii="Arial" w:eastAsia="Times New Roman" w:hAnsi="Arial" w:cs="Arial"/>
                <w:sz w:val="18"/>
                <w:szCs w:val="18"/>
                <w:lang w:eastAsia="tr-TR"/>
              </w:rPr>
              <w:t>portföy</w:t>
            </w:r>
            <w:proofErr w:type="gramEnd"/>
            <w:r w:rsidRPr="00EE25B2">
              <w:rPr>
                <w:rFonts w:ascii="Arial" w:eastAsia="Times New Roman" w:hAnsi="Arial" w:cs="Arial"/>
                <w:sz w:val="18"/>
                <w:szCs w:val="18"/>
                <w:lang w:eastAsia="tr-TR"/>
              </w:rPr>
              <w:t xml:space="preserve"> yönetim şirketinin belirlenmesine ilişkin esaslar Bakan tarafından belirlenir.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 xml:space="preserve">(2) Şirketler, fonların katılımcının hak ve menfaatlerini koruyacak şekilde yönetecek </w:t>
            </w:r>
            <w:proofErr w:type="gramStart"/>
            <w:r w:rsidRPr="00EE25B2">
              <w:rPr>
                <w:rFonts w:ascii="Arial" w:eastAsia="Times New Roman" w:hAnsi="Arial" w:cs="Arial"/>
                <w:sz w:val="18"/>
                <w:szCs w:val="18"/>
                <w:lang w:eastAsia="tr-TR"/>
              </w:rPr>
              <w:t>portföy</w:t>
            </w:r>
            <w:proofErr w:type="gramEnd"/>
            <w:r w:rsidRPr="00EE25B2">
              <w:rPr>
                <w:rFonts w:ascii="Arial" w:eastAsia="Times New Roman" w:hAnsi="Arial" w:cs="Arial"/>
                <w:sz w:val="18"/>
                <w:szCs w:val="18"/>
                <w:lang w:eastAsia="tr-TR"/>
              </w:rPr>
              <w:t xml:space="preserve"> yönetim şirketlerinin seçilmesinden sorumludur. Portföy yönetim şirketi seçilme esasları ile bu fıkranın uygulamasına ilişkin usul ve esaslar Kurulun uygun görüşü alınarak Müsteşarlıkça belirlenebilir.”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24 – </w:t>
            </w:r>
            <w:r w:rsidRPr="00EE25B2">
              <w:rPr>
                <w:rFonts w:ascii="Arial" w:eastAsia="Times New Roman" w:hAnsi="Arial" w:cs="Arial"/>
                <w:sz w:val="18"/>
                <w:szCs w:val="18"/>
                <w:lang w:eastAsia="tr-TR"/>
              </w:rPr>
              <w:t>Aynı Yönetmeliğin 25 inci maddesinin sonuna “Şirket, teklif formu ile emeklilik sözleşmesini ve sözleşmede sonradan yapılan değişiklikleri en az 10 yıl süreyle ve her durumda  sözleşme devam ettiği müddetçe saklamakla yükümlüdür.  Şirketin bu yükümlülüğü, sözleşme sona erdikten sonra 2 yıl daha devam eder. Kayıtların saklanması matbu veya güvenli elektronik ortamda gerçekleştirilir.” cümleleri eklenmiştir.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25 –</w:t>
            </w:r>
            <w:r w:rsidRPr="00EE25B2">
              <w:rPr>
                <w:rFonts w:ascii="Arial" w:eastAsia="Times New Roman" w:hAnsi="Arial" w:cs="Arial"/>
                <w:sz w:val="18"/>
                <w:szCs w:val="18"/>
                <w:lang w:eastAsia="tr-TR"/>
              </w:rPr>
              <w:t xml:space="preserve"> Aynı Yönetmeliğin 26 </w:t>
            </w:r>
            <w:proofErr w:type="spellStart"/>
            <w:r w:rsidRPr="00EE25B2">
              <w:rPr>
                <w:rFonts w:ascii="Arial" w:eastAsia="Times New Roman" w:hAnsi="Arial" w:cs="Arial"/>
                <w:sz w:val="18"/>
                <w:szCs w:val="18"/>
                <w:lang w:eastAsia="tr-TR"/>
              </w:rPr>
              <w:t>ncı</w:t>
            </w:r>
            <w:proofErr w:type="spellEnd"/>
            <w:r w:rsidRPr="00EE25B2">
              <w:rPr>
                <w:rFonts w:ascii="Arial" w:eastAsia="Times New Roman" w:hAnsi="Arial" w:cs="Arial"/>
                <w:sz w:val="18"/>
                <w:szCs w:val="18"/>
                <w:lang w:eastAsia="tr-TR"/>
              </w:rPr>
              <w:t xml:space="preserve"> maddesinin altıncı fıkrasına “İcra ve İflas Kanunu” ibaresinden sonra gelmek üzere “, </w:t>
            </w:r>
            <w:proofErr w:type="gramStart"/>
            <w:r w:rsidRPr="00EE25B2">
              <w:rPr>
                <w:rFonts w:ascii="Arial" w:eastAsia="Times New Roman" w:hAnsi="Arial" w:cs="Arial"/>
                <w:sz w:val="18"/>
                <w:szCs w:val="18"/>
                <w:lang w:eastAsia="tr-TR"/>
              </w:rPr>
              <w:t>21/7/1953</w:t>
            </w:r>
            <w:proofErr w:type="gramEnd"/>
            <w:r w:rsidRPr="00EE25B2">
              <w:rPr>
                <w:rFonts w:ascii="Arial" w:eastAsia="Times New Roman" w:hAnsi="Arial" w:cs="Arial"/>
                <w:sz w:val="18"/>
                <w:szCs w:val="18"/>
                <w:lang w:eastAsia="tr-TR"/>
              </w:rPr>
              <w:t xml:space="preserve"> tarihli ve 6183 sayılı Amme Alacaklarının Tahsil Usulü Hakkında Kanun” ibaresi eklenmiş ve aynı maddeye aşağıdaki fıkra eklenmiştir.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sz w:val="18"/>
                <w:szCs w:val="18"/>
                <w:lang w:eastAsia="tr-TR"/>
              </w:rPr>
              <w:t>“(8) Katılımcıların bireysel emeklilik hesabındaki fon paylarına ilişkin tedbir, haciz, iflas, rehin ve benzeri her türlü idari ve adli talepler münhasıran şirketler tarafından yerine getirilir.”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26 – </w:t>
            </w:r>
            <w:r w:rsidRPr="00EE25B2">
              <w:rPr>
                <w:rFonts w:ascii="Arial" w:eastAsia="Times New Roman" w:hAnsi="Arial" w:cs="Arial"/>
                <w:sz w:val="18"/>
                <w:szCs w:val="18"/>
                <w:lang w:eastAsia="tr-TR"/>
              </w:rPr>
              <w:t>Aynı Yönetmeliğin geçici 1 inci maddesinin birinci fıkrasının son cümlesi, üçüncü ve dördüncü fıkraları yürürlükten kaldırılmıştır.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 xml:space="preserve"> MADDE 27 – </w:t>
            </w:r>
            <w:r w:rsidRPr="00EE25B2">
              <w:rPr>
                <w:rFonts w:ascii="Arial" w:eastAsia="Times New Roman" w:hAnsi="Arial" w:cs="Arial"/>
                <w:sz w:val="18"/>
                <w:szCs w:val="18"/>
                <w:lang w:eastAsia="tr-TR"/>
              </w:rPr>
              <w:t>Aynı Yönetmeliğe aşağıdaki geçici madde eklenmiştir.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sz w:val="18"/>
                <w:szCs w:val="18"/>
                <w:lang w:eastAsia="tr-TR"/>
              </w:rPr>
              <w:t>“</w:t>
            </w:r>
            <w:r w:rsidRPr="00EE25B2">
              <w:rPr>
                <w:rFonts w:ascii="Arial" w:eastAsia="Times New Roman" w:hAnsi="Arial" w:cs="Arial"/>
                <w:b/>
                <w:sz w:val="18"/>
                <w:szCs w:val="18"/>
                <w:lang w:eastAsia="tr-TR"/>
              </w:rPr>
              <w:t>Mevcut fonların yeni hükümlere uygulanması</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GEÇİCİ MADDE 3</w:t>
            </w:r>
            <w:r w:rsidRPr="00EE25B2">
              <w:rPr>
                <w:rFonts w:ascii="Arial" w:eastAsia="Times New Roman" w:hAnsi="Arial" w:cs="Arial"/>
                <w:sz w:val="18"/>
                <w:szCs w:val="18"/>
                <w:lang w:eastAsia="tr-TR"/>
              </w:rPr>
              <w:t xml:space="preserve"> – (1) Bu maddenin yayımı itibarıyla mevcut bulunan fonlar, 1/7/2017 tarihinden itibaren Bakan tarafından </w:t>
            </w:r>
            <w:proofErr w:type="gramStart"/>
            <w:r w:rsidRPr="00EE25B2">
              <w:rPr>
                <w:rFonts w:ascii="Arial" w:eastAsia="Times New Roman" w:hAnsi="Arial" w:cs="Arial"/>
                <w:sz w:val="18"/>
                <w:szCs w:val="18"/>
                <w:lang w:eastAsia="tr-TR"/>
              </w:rPr>
              <w:t>belirlenen  kategorilere</w:t>
            </w:r>
            <w:proofErr w:type="gramEnd"/>
            <w:r w:rsidRPr="00EE25B2">
              <w:rPr>
                <w:rFonts w:ascii="Arial" w:eastAsia="Times New Roman" w:hAnsi="Arial" w:cs="Arial"/>
                <w:sz w:val="18"/>
                <w:szCs w:val="18"/>
                <w:lang w:eastAsia="tr-TR"/>
              </w:rPr>
              <w:t xml:space="preserve"> göre tasnif edilir.”</w:t>
            </w:r>
          </w:p>
          <w:p w:rsidR="00733BC4" w:rsidRPr="00EE25B2" w:rsidRDefault="00733BC4" w:rsidP="00733BC4">
            <w:pPr>
              <w:tabs>
                <w:tab w:val="left" w:pos="0"/>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 xml:space="preserve">MADDE 28 – </w:t>
            </w:r>
            <w:r w:rsidRPr="00EE25B2">
              <w:rPr>
                <w:rFonts w:ascii="Arial" w:eastAsia="Times New Roman" w:hAnsi="Arial" w:cs="Arial"/>
                <w:sz w:val="18"/>
                <w:szCs w:val="18"/>
                <w:lang w:eastAsia="tr-TR"/>
              </w:rPr>
              <w:t>Aynı Yönetmeliğin ekinde yer alan Ek-1, Ek-2, Ek-3 ve Ek-4 ekteki şekilde değiştirilmiştir.</w:t>
            </w:r>
          </w:p>
          <w:p w:rsidR="00733BC4" w:rsidRPr="00EE25B2" w:rsidRDefault="00733BC4" w:rsidP="00733BC4">
            <w:pPr>
              <w:tabs>
                <w:tab w:val="left" w:pos="566"/>
              </w:tabs>
              <w:spacing w:after="0" w:line="240" w:lineRule="exact"/>
              <w:ind w:firstLine="567"/>
              <w:jc w:val="both"/>
              <w:rPr>
                <w:rFonts w:ascii="Arial" w:eastAsia="Times New Roman" w:hAnsi="Arial" w:cs="Arial"/>
                <w:sz w:val="18"/>
                <w:szCs w:val="18"/>
                <w:lang w:eastAsia="tr-TR"/>
              </w:rPr>
            </w:pPr>
            <w:r w:rsidRPr="00EE25B2">
              <w:rPr>
                <w:rFonts w:ascii="Arial" w:eastAsia="Times New Roman" w:hAnsi="Arial" w:cs="Arial"/>
                <w:b/>
                <w:sz w:val="18"/>
                <w:szCs w:val="18"/>
                <w:lang w:eastAsia="tr-TR"/>
              </w:rPr>
              <w:t>MADDE 29 –</w:t>
            </w:r>
            <w:r w:rsidRPr="00EE25B2">
              <w:rPr>
                <w:rFonts w:ascii="Arial" w:eastAsia="Times New Roman" w:hAnsi="Arial" w:cs="Arial"/>
                <w:sz w:val="18"/>
                <w:szCs w:val="18"/>
                <w:lang w:eastAsia="tr-TR"/>
              </w:rPr>
              <w:t xml:space="preserve"> Bu Yönetmelik </w:t>
            </w:r>
            <w:proofErr w:type="gramStart"/>
            <w:r w:rsidRPr="00EE25B2">
              <w:rPr>
                <w:rFonts w:ascii="Arial" w:eastAsia="Times New Roman" w:hAnsi="Arial" w:cs="Arial"/>
                <w:sz w:val="18"/>
                <w:szCs w:val="18"/>
                <w:lang w:eastAsia="tr-TR"/>
              </w:rPr>
              <w:t>1/1/2017</w:t>
            </w:r>
            <w:proofErr w:type="gramEnd"/>
            <w:r w:rsidRPr="00EE25B2">
              <w:rPr>
                <w:rFonts w:ascii="Arial" w:eastAsia="Times New Roman" w:hAnsi="Arial" w:cs="Arial"/>
                <w:sz w:val="18"/>
                <w:szCs w:val="18"/>
                <w:lang w:eastAsia="tr-TR"/>
              </w:rPr>
              <w:t xml:space="preserve"> tarihinde yürürlüğe girer.</w:t>
            </w:r>
          </w:p>
          <w:p w:rsidR="00733BC4" w:rsidRPr="00EE25B2" w:rsidRDefault="00733BC4" w:rsidP="00733BC4">
            <w:pPr>
              <w:tabs>
                <w:tab w:val="left" w:pos="566"/>
              </w:tabs>
              <w:spacing w:after="0" w:line="240" w:lineRule="exact"/>
              <w:ind w:firstLine="567"/>
              <w:jc w:val="both"/>
              <w:rPr>
                <w:rFonts w:ascii="Arial" w:eastAsia="Times New Roman" w:hAnsi="Arial" w:cs="Arial"/>
                <w:b/>
                <w:sz w:val="18"/>
                <w:szCs w:val="18"/>
                <w:lang w:eastAsia="tr-TR"/>
              </w:rPr>
            </w:pPr>
            <w:r w:rsidRPr="00EE25B2">
              <w:rPr>
                <w:rFonts w:ascii="Arial" w:eastAsia="Times New Roman" w:hAnsi="Arial" w:cs="Arial"/>
                <w:b/>
                <w:sz w:val="18"/>
                <w:szCs w:val="18"/>
                <w:lang w:eastAsia="tr-TR"/>
              </w:rPr>
              <w:t xml:space="preserve">MADDE 30 – </w:t>
            </w:r>
            <w:r w:rsidRPr="00EE25B2">
              <w:rPr>
                <w:rFonts w:ascii="Arial" w:eastAsia="Times New Roman" w:hAnsi="Arial" w:cs="Arial"/>
                <w:sz w:val="18"/>
                <w:szCs w:val="18"/>
                <w:lang w:eastAsia="tr-TR"/>
              </w:rPr>
              <w:t>Bu Yönetmelik hükümlerini Hazine Müsteşarlığının bağlı olduğu Bakan yürütür.</w:t>
            </w:r>
            <w:r w:rsidRPr="00EE25B2">
              <w:rPr>
                <w:rFonts w:ascii="Arial" w:eastAsia="Times New Roman" w:hAnsi="Arial" w:cs="Arial"/>
                <w:b/>
                <w:sz w:val="18"/>
                <w:szCs w:val="18"/>
                <w:lang w:eastAsia="tr-TR"/>
              </w:rPr>
              <w:t xml:space="preserve"> </w:t>
            </w:r>
          </w:p>
          <w:p w:rsidR="00733BC4" w:rsidRPr="00EE25B2" w:rsidRDefault="00733BC4" w:rsidP="00733BC4">
            <w:pPr>
              <w:tabs>
                <w:tab w:val="center" w:pos="1565"/>
                <w:tab w:val="center" w:pos="5120"/>
              </w:tabs>
              <w:spacing w:after="0" w:line="240" w:lineRule="exact"/>
              <w:jc w:val="center"/>
              <w:rPr>
                <w:rFonts w:ascii="Arial" w:eastAsia="Times New Roman" w:hAnsi="Arial" w:cs="Arial"/>
                <w:sz w:val="18"/>
                <w:szCs w:val="18"/>
                <w:lang w:eastAsia="tr-TR"/>
              </w:rPr>
            </w:pPr>
          </w:p>
          <w:tbl>
            <w:tblPr>
              <w:tblStyle w:val="TabloKlavuzu"/>
              <w:tblW w:w="8505" w:type="dxa"/>
              <w:jc w:val="center"/>
              <w:tblLook w:val="01E0" w:firstRow="1" w:lastRow="1" w:firstColumn="1" w:lastColumn="1" w:noHBand="0" w:noVBand="0"/>
            </w:tblPr>
            <w:tblGrid>
              <w:gridCol w:w="4254"/>
              <w:gridCol w:w="4251"/>
            </w:tblGrid>
            <w:tr w:rsidR="00733BC4" w:rsidRPr="00EE25B2">
              <w:trPr>
                <w:jc w:val="center"/>
              </w:trPr>
              <w:tc>
                <w:tcPr>
                  <w:tcW w:w="8505" w:type="dxa"/>
                  <w:gridSpan w:val="2"/>
                  <w:tcBorders>
                    <w:top w:val="single" w:sz="4" w:space="0" w:color="auto"/>
                    <w:left w:val="single" w:sz="4" w:space="0" w:color="auto"/>
                    <w:bottom w:val="nil"/>
                    <w:right w:val="single" w:sz="4" w:space="0" w:color="auto"/>
                  </w:tcBorders>
                  <w:hideMark/>
                </w:tcPr>
                <w:p w:rsidR="00733BC4" w:rsidRPr="00EE25B2" w:rsidRDefault="00733BC4" w:rsidP="00733BC4">
                  <w:pPr>
                    <w:tabs>
                      <w:tab w:val="left" w:pos="566"/>
                    </w:tabs>
                    <w:spacing w:line="240" w:lineRule="exact"/>
                    <w:jc w:val="center"/>
                    <w:rPr>
                      <w:rFonts w:ascii="Arial" w:hAnsi="Arial" w:cs="Arial"/>
                      <w:b/>
                      <w:sz w:val="18"/>
                      <w:szCs w:val="18"/>
                    </w:rPr>
                  </w:pPr>
                  <w:r w:rsidRPr="00EE25B2">
                    <w:rPr>
                      <w:rFonts w:ascii="Arial" w:hAnsi="Arial" w:cs="Arial"/>
                      <w:b/>
                      <w:sz w:val="18"/>
                      <w:szCs w:val="18"/>
                    </w:rPr>
                    <w:t>Yönetmeliğin Yayımlandığı Resmî Gazete'nin</w:t>
                  </w:r>
                </w:p>
              </w:tc>
            </w:tr>
            <w:tr w:rsidR="00733BC4" w:rsidRPr="00EE25B2">
              <w:trPr>
                <w:jc w:val="center"/>
              </w:trPr>
              <w:tc>
                <w:tcPr>
                  <w:tcW w:w="4254" w:type="dxa"/>
                  <w:tcBorders>
                    <w:top w:val="nil"/>
                    <w:left w:val="single" w:sz="4" w:space="0" w:color="auto"/>
                    <w:bottom w:val="single" w:sz="4" w:space="0" w:color="auto"/>
                    <w:right w:val="nil"/>
                  </w:tcBorders>
                  <w:hideMark/>
                </w:tcPr>
                <w:p w:rsidR="00733BC4" w:rsidRPr="00EE25B2" w:rsidRDefault="00733BC4" w:rsidP="00733BC4">
                  <w:pPr>
                    <w:tabs>
                      <w:tab w:val="left" w:pos="566"/>
                    </w:tabs>
                    <w:spacing w:line="240" w:lineRule="exact"/>
                    <w:jc w:val="center"/>
                    <w:rPr>
                      <w:rFonts w:ascii="Arial" w:hAnsi="Arial" w:cs="Arial"/>
                      <w:b/>
                      <w:sz w:val="18"/>
                      <w:szCs w:val="18"/>
                    </w:rPr>
                  </w:pPr>
                  <w:r w:rsidRPr="00EE25B2">
                    <w:rPr>
                      <w:rFonts w:ascii="Arial" w:hAnsi="Arial" w:cs="Arial"/>
                      <w:b/>
                      <w:sz w:val="18"/>
                      <w:szCs w:val="18"/>
                    </w:rPr>
                    <w:t>Tarihi</w:t>
                  </w:r>
                </w:p>
              </w:tc>
              <w:tc>
                <w:tcPr>
                  <w:tcW w:w="4251" w:type="dxa"/>
                  <w:tcBorders>
                    <w:top w:val="nil"/>
                    <w:left w:val="nil"/>
                    <w:bottom w:val="single" w:sz="4" w:space="0" w:color="auto"/>
                    <w:right w:val="single" w:sz="4" w:space="0" w:color="auto"/>
                  </w:tcBorders>
                  <w:hideMark/>
                </w:tcPr>
                <w:p w:rsidR="00733BC4" w:rsidRPr="00EE25B2" w:rsidRDefault="00733BC4" w:rsidP="00733BC4">
                  <w:pPr>
                    <w:tabs>
                      <w:tab w:val="left" w:pos="566"/>
                    </w:tabs>
                    <w:spacing w:line="240" w:lineRule="exact"/>
                    <w:jc w:val="center"/>
                    <w:rPr>
                      <w:rFonts w:ascii="Arial" w:hAnsi="Arial" w:cs="Arial"/>
                      <w:b/>
                      <w:sz w:val="18"/>
                      <w:szCs w:val="18"/>
                    </w:rPr>
                  </w:pPr>
                  <w:r w:rsidRPr="00EE25B2">
                    <w:rPr>
                      <w:rFonts w:ascii="Arial" w:hAnsi="Arial" w:cs="Arial"/>
                      <w:b/>
                      <w:sz w:val="18"/>
                      <w:szCs w:val="18"/>
                    </w:rPr>
                    <w:t>Sayısı</w:t>
                  </w:r>
                </w:p>
              </w:tc>
            </w:tr>
            <w:tr w:rsidR="00733BC4" w:rsidRPr="00EE25B2">
              <w:trPr>
                <w:jc w:val="center"/>
              </w:trPr>
              <w:tc>
                <w:tcPr>
                  <w:tcW w:w="4254" w:type="dxa"/>
                  <w:tcBorders>
                    <w:top w:val="single" w:sz="4" w:space="0" w:color="auto"/>
                    <w:left w:val="single" w:sz="4" w:space="0" w:color="auto"/>
                    <w:bottom w:val="single" w:sz="4" w:space="0" w:color="auto"/>
                    <w:right w:val="single" w:sz="4" w:space="0" w:color="auto"/>
                  </w:tcBorders>
                  <w:hideMark/>
                </w:tcPr>
                <w:p w:rsidR="00733BC4" w:rsidRPr="00EE25B2" w:rsidRDefault="00733BC4" w:rsidP="00733BC4">
                  <w:pPr>
                    <w:tabs>
                      <w:tab w:val="left" w:pos="566"/>
                    </w:tabs>
                    <w:spacing w:line="240" w:lineRule="exact"/>
                    <w:jc w:val="center"/>
                    <w:rPr>
                      <w:rFonts w:ascii="Arial" w:hAnsi="Arial" w:cs="Arial"/>
                      <w:sz w:val="18"/>
                      <w:szCs w:val="18"/>
                    </w:rPr>
                  </w:pPr>
                  <w:proofErr w:type="gramStart"/>
                  <w:r w:rsidRPr="00EE25B2">
                    <w:rPr>
                      <w:rFonts w:ascii="Arial" w:hAnsi="Arial" w:cs="Arial"/>
                      <w:sz w:val="18"/>
                      <w:szCs w:val="18"/>
                    </w:rPr>
                    <w:t>9/11/2012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733BC4" w:rsidRPr="00EE25B2" w:rsidRDefault="00733BC4" w:rsidP="00733BC4">
                  <w:pPr>
                    <w:tabs>
                      <w:tab w:val="left" w:pos="566"/>
                    </w:tabs>
                    <w:spacing w:line="240" w:lineRule="exact"/>
                    <w:jc w:val="center"/>
                    <w:rPr>
                      <w:rFonts w:ascii="Arial" w:hAnsi="Arial" w:cs="Arial"/>
                      <w:sz w:val="18"/>
                      <w:szCs w:val="18"/>
                    </w:rPr>
                  </w:pPr>
                  <w:r w:rsidRPr="00EE25B2">
                    <w:rPr>
                      <w:rFonts w:ascii="Arial" w:hAnsi="Arial" w:cs="Arial"/>
                      <w:sz w:val="18"/>
                      <w:szCs w:val="18"/>
                    </w:rPr>
                    <w:t>28462</w:t>
                  </w:r>
                </w:p>
              </w:tc>
            </w:tr>
            <w:tr w:rsidR="00733BC4" w:rsidRPr="00EE25B2">
              <w:trPr>
                <w:jc w:val="center"/>
              </w:trPr>
              <w:tc>
                <w:tcPr>
                  <w:tcW w:w="8505" w:type="dxa"/>
                  <w:gridSpan w:val="2"/>
                  <w:tcBorders>
                    <w:top w:val="single" w:sz="4" w:space="0" w:color="auto"/>
                    <w:left w:val="single" w:sz="4" w:space="0" w:color="auto"/>
                    <w:bottom w:val="nil"/>
                    <w:right w:val="single" w:sz="4" w:space="0" w:color="auto"/>
                  </w:tcBorders>
                  <w:hideMark/>
                </w:tcPr>
                <w:p w:rsidR="00733BC4" w:rsidRPr="00EE25B2" w:rsidRDefault="00733BC4" w:rsidP="00733BC4">
                  <w:pPr>
                    <w:tabs>
                      <w:tab w:val="left" w:pos="566"/>
                    </w:tabs>
                    <w:spacing w:line="240" w:lineRule="exact"/>
                    <w:jc w:val="center"/>
                    <w:rPr>
                      <w:rFonts w:ascii="Arial" w:hAnsi="Arial" w:cs="Arial"/>
                      <w:b/>
                      <w:sz w:val="18"/>
                      <w:szCs w:val="18"/>
                    </w:rPr>
                  </w:pPr>
                  <w:r w:rsidRPr="00EE25B2">
                    <w:rPr>
                      <w:rFonts w:ascii="Arial" w:hAnsi="Arial" w:cs="Arial"/>
                      <w:b/>
                      <w:sz w:val="18"/>
                      <w:szCs w:val="18"/>
                    </w:rPr>
                    <w:t>Yönetmelikte Değişiklik Yapan Yönetmeliğin Yayımlandığı Resmî Gazete'nin</w:t>
                  </w:r>
                </w:p>
              </w:tc>
            </w:tr>
            <w:tr w:rsidR="00733BC4" w:rsidRPr="00EE25B2">
              <w:trPr>
                <w:jc w:val="center"/>
              </w:trPr>
              <w:tc>
                <w:tcPr>
                  <w:tcW w:w="4254" w:type="dxa"/>
                  <w:tcBorders>
                    <w:top w:val="nil"/>
                    <w:left w:val="single" w:sz="4" w:space="0" w:color="auto"/>
                    <w:bottom w:val="single" w:sz="4" w:space="0" w:color="auto"/>
                    <w:right w:val="nil"/>
                  </w:tcBorders>
                  <w:hideMark/>
                </w:tcPr>
                <w:p w:rsidR="00733BC4" w:rsidRPr="00EE25B2" w:rsidRDefault="00733BC4" w:rsidP="00733BC4">
                  <w:pPr>
                    <w:tabs>
                      <w:tab w:val="left" w:pos="566"/>
                    </w:tabs>
                    <w:spacing w:line="240" w:lineRule="exact"/>
                    <w:jc w:val="center"/>
                    <w:rPr>
                      <w:rFonts w:ascii="Arial" w:hAnsi="Arial" w:cs="Arial"/>
                      <w:b/>
                      <w:sz w:val="18"/>
                      <w:szCs w:val="18"/>
                    </w:rPr>
                  </w:pPr>
                  <w:r w:rsidRPr="00EE25B2">
                    <w:rPr>
                      <w:rFonts w:ascii="Arial" w:hAnsi="Arial" w:cs="Arial"/>
                      <w:b/>
                      <w:sz w:val="18"/>
                      <w:szCs w:val="18"/>
                    </w:rPr>
                    <w:t>Tarihi</w:t>
                  </w:r>
                </w:p>
              </w:tc>
              <w:tc>
                <w:tcPr>
                  <w:tcW w:w="4251" w:type="dxa"/>
                  <w:tcBorders>
                    <w:top w:val="nil"/>
                    <w:left w:val="nil"/>
                    <w:bottom w:val="single" w:sz="4" w:space="0" w:color="auto"/>
                    <w:right w:val="single" w:sz="4" w:space="0" w:color="auto"/>
                  </w:tcBorders>
                  <w:hideMark/>
                </w:tcPr>
                <w:p w:rsidR="00733BC4" w:rsidRPr="00EE25B2" w:rsidRDefault="00733BC4" w:rsidP="00733BC4">
                  <w:pPr>
                    <w:tabs>
                      <w:tab w:val="left" w:pos="566"/>
                    </w:tabs>
                    <w:spacing w:line="240" w:lineRule="exact"/>
                    <w:jc w:val="center"/>
                    <w:rPr>
                      <w:rFonts w:ascii="Arial" w:hAnsi="Arial" w:cs="Arial"/>
                      <w:b/>
                      <w:sz w:val="18"/>
                      <w:szCs w:val="18"/>
                    </w:rPr>
                  </w:pPr>
                  <w:r w:rsidRPr="00EE25B2">
                    <w:rPr>
                      <w:rFonts w:ascii="Arial" w:hAnsi="Arial" w:cs="Arial"/>
                      <w:b/>
                      <w:sz w:val="18"/>
                      <w:szCs w:val="18"/>
                    </w:rPr>
                    <w:t>Sayısı</w:t>
                  </w:r>
                </w:p>
              </w:tc>
            </w:tr>
            <w:tr w:rsidR="00733BC4" w:rsidRPr="00EE25B2">
              <w:trPr>
                <w:jc w:val="center"/>
              </w:trPr>
              <w:tc>
                <w:tcPr>
                  <w:tcW w:w="4254" w:type="dxa"/>
                  <w:tcBorders>
                    <w:top w:val="single" w:sz="4" w:space="0" w:color="auto"/>
                    <w:left w:val="single" w:sz="4" w:space="0" w:color="auto"/>
                    <w:bottom w:val="single" w:sz="4" w:space="0" w:color="auto"/>
                    <w:right w:val="single" w:sz="4" w:space="0" w:color="auto"/>
                  </w:tcBorders>
                  <w:hideMark/>
                </w:tcPr>
                <w:p w:rsidR="00733BC4" w:rsidRPr="00EE25B2" w:rsidRDefault="00733BC4" w:rsidP="00733BC4">
                  <w:pPr>
                    <w:tabs>
                      <w:tab w:val="left" w:pos="566"/>
                    </w:tabs>
                    <w:spacing w:line="240" w:lineRule="exact"/>
                    <w:jc w:val="center"/>
                    <w:rPr>
                      <w:rFonts w:ascii="Arial" w:hAnsi="Arial" w:cs="Arial"/>
                      <w:sz w:val="18"/>
                      <w:szCs w:val="18"/>
                    </w:rPr>
                  </w:pPr>
                  <w:proofErr w:type="gramStart"/>
                  <w:r w:rsidRPr="00EE25B2">
                    <w:rPr>
                      <w:rFonts w:ascii="Arial" w:hAnsi="Arial" w:cs="Arial"/>
                      <w:sz w:val="18"/>
                      <w:szCs w:val="18"/>
                    </w:rPr>
                    <w:t>25/5/2015</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733BC4" w:rsidRPr="00EE25B2" w:rsidRDefault="00733BC4" w:rsidP="00733BC4">
                  <w:pPr>
                    <w:tabs>
                      <w:tab w:val="left" w:pos="566"/>
                    </w:tabs>
                    <w:spacing w:line="240" w:lineRule="exact"/>
                    <w:jc w:val="center"/>
                    <w:rPr>
                      <w:rFonts w:ascii="Arial" w:hAnsi="Arial" w:cs="Arial"/>
                      <w:sz w:val="18"/>
                      <w:szCs w:val="18"/>
                    </w:rPr>
                  </w:pPr>
                  <w:r w:rsidRPr="00EE25B2">
                    <w:rPr>
                      <w:rFonts w:ascii="Arial" w:hAnsi="Arial" w:cs="Arial"/>
                      <w:sz w:val="18"/>
                      <w:szCs w:val="18"/>
                    </w:rPr>
                    <w:t>29366</w:t>
                  </w:r>
                </w:p>
              </w:tc>
            </w:tr>
          </w:tbl>
          <w:p w:rsidR="00733BC4" w:rsidRPr="00EE25B2" w:rsidRDefault="00733BC4" w:rsidP="00733BC4">
            <w:pPr>
              <w:spacing w:after="0" w:line="240" w:lineRule="auto"/>
              <w:jc w:val="center"/>
              <w:rPr>
                <w:rFonts w:ascii="Arial" w:eastAsia="Times New Roman" w:hAnsi="Arial" w:cs="Arial"/>
                <w:sz w:val="20"/>
                <w:szCs w:val="20"/>
                <w:lang w:eastAsia="tr-TR"/>
              </w:rPr>
            </w:pPr>
          </w:p>
        </w:tc>
      </w:tr>
    </w:tbl>
    <w:p w:rsidR="00092065" w:rsidRPr="00EE25B2" w:rsidRDefault="00F64E65">
      <w:pPr>
        <w:rPr>
          <w:rFonts w:ascii="Arial" w:hAnsi="Arial" w:cs="Arial"/>
        </w:rPr>
      </w:pPr>
    </w:p>
    <w:p w:rsidR="00733BC4" w:rsidRPr="00EE25B2" w:rsidRDefault="00733BC4" w:rsidP="00733BC4">
      <w:pPr>
        <w:tabs>
          <w:tab w:val="left" w:pos="938"/>
        </w:tabs>
        <w:spacing w:before="100" w:beforeAutospacing="1" w:after="100" w:afterAutospacing="1"/>
        <w:contextualSpacing/>
        <w:jc w:val="right"/>
        <w:rPr>
          <w:rFonts w:ascii="Arial" w:hAnsi="Arial" w:cs="Arial"/>
          <w:b/>
          <w:sz w:val="20"/>
          <w:szCs w:val="20"/>
        </w:rPr>
      </w:pPr>
    </w:p>
    <w:p w:rsidR="00733BC4" w:rsidRPr="00EE25B2" w:rsidRDefault="00733BC4" w:rsidP="00733BC4">
      <w:pPr>
        <w:tabs>
          <w:tab w:val="left" w:pos="938"/>
        </w:tabs>
        <w:spacing w:before="100" w:beforeAutospacing="1" w:after="100" w:afterAutospacing="1"/>
        <w:contextualSpacing/>
        <w:jc w:val="right"/>
        <w:rPr>
          <w:rFonts w:ascii="Arial" w:hAnsi="Arial" w:cs="Arial"/>
          <w:b/>
          <w:sz w:val="20"/>
          <w:szCs w:val="20"/>
        </w:rPr>
      </w:pPr>
    </w:p>
    <w:p w:rsidR="00733BC4" w:rsidRDefault="00733BC4" w:rsidP="00733BC4">
      <w:pPr>
        <w:tabs>
          <w:tab w:val="left" w:pos="938"/>
        </w:tabs>
        <w:spacing w:before="100" w:beforeAutospacing="1" w:after="100" w:afterAutospacing="1"/>
        <w:contextualSpacing/>
        <w:jc w:val="right"/>
        <w:rPr>
          <w:rFonts w:ascii="Arial" w:hAnsi="Arial" w:cs="Arial"/>
          <w:b/>
          <w:sz w:val="20"/>
          <w:szCs w:val="20"/>
        </w:rPr>
      </w:pPr>
    </w:p>
    <w:sectPr w:rsidR="00733B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9A" w:rsidRDefault="0048229A">
      <w:pPr>
        <w:spacing w:after="0" w:line="240" w:lineRule="auto"/>
      </w:pPr>
      <w:r>
        <w:separator/>
      </w:r>
    </w:p>
  </w:endnote>
  <w:endnote w:type="continuationSeparator" w:id="0">
    <w:p w:rsidR="0048229A" w:rsidRDefault="0048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9A" w:rsidRDefault="0048229A">
      <w:pPr>
        <w:spacing w:after="0" w:line="240" w:lineRule="auto"/>
      </w:pPr>
      <w:r>
        <w:separator/>
      </w:r>
    </w:p>
  </w:footnote>
  <w:footnote w:type="continuationSeparator" w:id="0">
    <w:p w:rsidR="0048229A" w:rsidRDefault="00482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C4"/>
    <w:rsid w:val="000B2468"/>
    <w:rsid w:val="0048229A"/>
    <w:rsid w:val="00695DC1"/>
    <w:rsid w:val="006967AB"/>
    <w:rsid w:val="00733BC4"/>
    <w:rsid w:val="00A83C53"/>
    <w:rsid w:val="00EE25B2"/>
    <w:rsid w:val="00F64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3B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33BC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33BC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33BC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733BC4"/>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uiPriority w:val="59"/>
    <w:rsid w:val="00733B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3BC4"/>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733BC4"/>
    <w:rPr>
      <w:rFonts w:eastAsiaTheme="minorEastAsia"/>
      <w:lang w:eastAsia="tr-TR"/>
    </w:rPr>
  </w:style>
  <w:style w:type="paragraph" w:styleId="Altbilgi">
    <w:name w:val="footer"/>
    <w:basedOn w:val="Normal"/>
    <w:link w:val="AltbilgiChar"/>
    <w:uiPriority w:val="99"/>
    <w:unhideWhenUsed/>
    <w:rsid w:val="00733BC4"/>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733BC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3B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33BC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33BC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33BC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733BC4"/>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uiPriority w:val="59"/>
    <w:rsid w:val="00733B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3BC4"/>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733BC4"/>
    <w:rPr>
      <w:rFonts w:eastAsiaTheme="minorEastAsia"/>
      <w:lang w:eastAsia="tr-TR"/>
    </w:rPr>
  </w:style>
  <w:style w:type="paragraph" w:styleId="Altbilgi">
    <w:name w:val="footer"/>
    <w:basedOn w:val="Normal"/>
    <w:link w:val="AltbilgiChar"/>
    <w:uiPriority w:val="99"/>
    <w:unhideWhenUsed/>
    <w:rsid w:val="00733BC4"/>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733BC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9816</Words>
  <Characters>55953</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SARI</dc:creator>
  <cp:lastModifiedBy>Muazzez Memiş</cp:lastModifiedBy>
  <cp:revision>2</cp:revision>
  <dcterms:created xsi:type="dcterms:W3CDTF">2018-08-31T14:34:00Z</dcterms:created>
  <dcterms:modified xsi:type="dcterms:W3CDTF">2018-08-31T14:34:00Z</dcterms:modified>
</cp:coreProperties>
</file>